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94.png" ContentType="image/pn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2021-10-21</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(Jenson,</w:t>
      </w:r>
      <w:r>
        <w:t xml:space="preserve"> </w:t>
      </w:r>
      <w:hyperlink w:anchor="ref-jenson_mapping_1998">
        <w:r>
          <w:rPr>
            <w:rStyle w:val="Hipervnculo"/>
          </w:rPr>
          <w:t xml:space="preserve">1998</w:t>
        </w:r>
      </w:hyperlink>
      <w:r>
        <w:t xml:space="preserve">)</w:t>
      </w:r>
      <w:r>
        <w:t xml:space="preserve"> </w:t>
      </w:r>
      <w:r>
        <w:t xml:space="preserve">el Scanlon-Monash Cohesion Index en Autralia</w:t>
      </w:r>
      <w:r>
        <w:t xml:space="preserve"> </w:t>
      </w:r>
      <w:r>
        <w:t xml:space="preserve">(Markus,</w:t>
      </w:r>
      <w:r>
        <w:t xml:space="preserve"> </w:t>
      </w:r>
      <w:hyperlink w:anchor="ref-markus_mapping_2014">
        <w:r>
          <w:rPr>
            <w:rStyle w:val="Hipervnculo"/>
          </w:rPr>
          <w:t xml:space="preserve">2014</w:t>
        </w:r>
      </w:hyperlink>
      <w:r>
        <w:t xml:space="preserve">)</w:t>
      </w:r>
      <w:r>
        <w:t xml:space="preserve">, el Radar de Cohesión Social en Alemania</w:t>
      </w:r>
      <w:r>
        <w:t xml:space="preserve"> </w:t>
      </w:r>
      <w:r>
        <w:t xml:space="preserve">(Dragolov et al.,</w:t>
      </w:r>
      <w:r>
        <w:t xml:space="preserve"> </w:t>
      </w:r>
      <w:hyperlink w:anchor="ref-dragolov_social_2013">
        <w:r>
          <w:rPr>
            <w:rStyle w:val="Hipervnculo"/>
          </w:rPr>
          <w:t xml:space="preserve">2013</w:t>
        </w:r>
      </w:hyperlink>
      <w:r>
        <w:t xml:space="preserve">)</w:t>
      </w:r>
      <w:r>
        <w:t xml:space="preserve">, y el proyecto Ecosocial en América Latina</w:t>
      </w:r>
      <w:r>
        <w:t xml:space="preserve"> </w:t>
      </w:r>
      <w:r>
        <w:t xml:space="preserve">(Tironi Barrios y Foxley Ríoseco,</w:t>
      </w:r>
      <w:r>
        <w:t xml:space="preserve"> </w:t>
      </w:r>
      <w:hyperlink w:anchor="ref-tironibarrios_redes_2008">
        <w:r>
          <w:rPr>
            <w:rStyle w:val="Hipervnculo"/>
          </w:rPr>
          <w:t xml:space="preserve">2008</w:t>
        </w:r>
      </w:hyperlink>
      <w:r>
        <w:t xml:space="preserve">; Valenzuela et al.,</w:t>
      </w:r>
      <w:r>
        <w:t xml:space="preserve">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(CEPAL,</w:t>
      </w:r>
      <w:r>
        <w:t xml:space="preserve"> </w:t>
      </w:r>
      <w:hyperlink w:anchor="ref-cepal_america_2010">
        <w:r>
          <w:rPr>
            <w:rStyle w:val="Hipervnculo"/>
          </w:rPr>
          <w:t xml:space="preserve">2010</w:t>
        </w:r>
      </w:hyperlink>
      <w:hyperlink w:anchor="ref-cepal_america_2010">
        <w:r>
          <w:rPr>
            <w:rStyle w:val="Hipervnculo"/>
          </w:rPr>
          <w:t xml:space="preserve">a</w:t>
        </w:r>
      </w:hyperlink>
      <w:r>
        <w:t xml:space="preserve">,</w:t>
      </w:r>
      <w:r>
        <w:t xml:space="preserve"> </w:t>
      </w:r>
      <w:hyperlink w:anchor="ref-cepal_cohesion_2010">
        <w:r>
          <w:rPr>
            <w:rStyle w:val="Hipervnculo"/>
          </w:rPr>
          <w:t xml:space="preserve">2010</w:t>
        </w:r>
      </w:hyperlink>
      <w:hyperlink w:anchor="ref-cepal_cohesion_2010">
        <w:r>
          <w:rPr>
            <w:rStyle w:val="Hipervnculo"/>
          </w:rPr>
          <w:t xml:space="preserve">b</w:t>
        </w:r>
      </w:hyperlink>
      <w:r>
        <w:t xml:space="preserve">; CEPAL,</w:t>
      </w:r>
      <w:r>
        <w:t xml:space="preserve"> </w:t>
      </w:r>
      <w:hyperlink w:anchor="ref-cepal_cohesion_2021">
        <w:r>
          <w:rPr>
            <w:rStyle w:val="Hipervnculo"/>
          </w:rPr>
          <w:t xml:space="preserve">2021</w:t>
        </w:r>
      </w:hyperlink>
      <w:r>
        <w:t xml:space="preserve">; Maldonado et al.,</w:t>
      </w:r>
      <w:r>
        <w:t xml:space="preserve"> </w:t>
      </w:r>
      <w:hyperlink w:anchor="ref-maldonado_inclusion_2020">
        <w:r>
          <w:rPr>
            <w:rStyle w:val="Hipervnculo"/>
          </w:rPr>
          <w:t xml:space="preserve">2020</w:t>
        </w:r>
      </w:hyperlink>
      <w:r>
        <w:t xml:space="preserve">; Sojo et al.,</w:t>
      </w:r>
      <w:r>
        <w:t xml:space="preserve"> </w:t>
      </w:r>
      <w:hyperlink w:anchor="ref-sojo_cohesion_2007">
        <w:r>
          <w:rPr>
            <w:rStyle w:val="Hipervnculo"/>
          </w:rPr>
          <w:t xml:space="preserve">2007</w:t>
        </w:r>
      </w:hyperlink>
      <w:r>
        <w:t xml:space="preserve">; Villatoro S.,</w:t>
      </w:r>
      <w:r>
        <w:t xml:space="preserve"> </w:t>
      </w:r>
      <w:hyperlink w:anchor="ref-villatoros._sistema_2008">
        <w:r>
          <w:rPr>
            <w:rStyle w:val="Hipervnculo"/>
          </w:rPr>
          <w:t xml:space="preserve">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(Barozet et al.,</w:t>
      </w:r>
      <w:r>
        <w:t xml:space="preserve"> </w:t>
      </w:r>
      <w:hyperlink w:anchor="ref-barozet_clases_2021">
        <w:r>
          <w:rPr>
            <w:rStyle w:val="Hipervnculo"/>
          </w:rPr>
          <w:t xml:space="preserve">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(CEPAL,</w:t>
      </w:r>
      <w:r>
        <w:t xml:space="preserve">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e dimensiones de cohesión social de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de dimensiones de cohesión social de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de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w:t>
      </w:r>
    </w:p>
    <w:p>
      <w:pPr>
        <w:pStyle w:val="Compact"/>
      </w:pPr>
      <w:r>
        <w:t xml:space="preserve">1 - 5</w:t>
      </w:r>
    </w:p>
    <w:p>
      <w:pPr>
        <w:pStyle w:val="Compact"/>
      </w:pPr>
      <w:r>
        <w:t xml:space="preserve">3.542 (1.032)</w:t>
      </w:r>
    </w:p>
    <w:p>
      <w:pPr>
        <w:pStyle w:val="Compact"/>
      </w:pPr>
      <w:r>
        <w:t xml:space="preserve">Confianza interpersonal</w:t>
      </w:r>
    </w:p>
    <w:p>
      <w:pPr>
        <w:pStyle w:val="Compact"/>
      </w:pPr>
      <w:r>
        <w:t xml:space="preserve">Se puede confiar en la mayoria de las personas.</w:t>
      </w:r>
    </w:p>
    <w:p>
      <w:pPr>
        <w:pStyle w:val="Compact"/>
      </w:pPr>
      <w:r>
        <w:t xml:space="preserve">1 - 3</w:t>
      </w:r>
    </w:p>
    <w:p>
      <w:pPr>
        <w:pStyle w:val="Compact"/>
      </w:pPr>
      <w:r>
        <w:t xml:space="preserve">1.311 (0.522)</w:t>
      </w:r>
    </w:p>
    <w:p>
      <w:pPr>
        <w:pStyle w:val="Compact"/>
      </w:pPr>
      <w:r>
        <w:t xml:space="preserve">La mayoria de las personas tratan de ayudar a las demas.</w:t>
      </w:r>
    </w:p>
    <w:p>
      <w:pPr>
        <w:pStyle w:val="Compact"/>
      </w:pPr>
      <w:r>
        <w:t xml:space="preserve">Reconocimiento y respeto de la diversidad</w:t>
      </w:r>
    </w:p>
    <w:p>
      <w:pPr>
        <w:pStyle w:val="Compact"/>
      </w:pPr>
      <w:r>
        <w:t xml:space="preserve">Grado de confianza con personas homosexuales.</w:t>
      </w:r>
    </w:p>
    <w:p>
      <w:pPr>
        <w:pStyle w:val="Compact"/>
      </w:pPr>
      <w:r>
        <w:t xml:space="preserve">1 - 5</w:t>
      </w:r>
    </w:p>
    <w:p>
      <w:pPr>
        <w:pStyle w:val="Compact"/>
      </w:pPr>
      <w:r>
        <w:t xml:space="preserve">2.78 (1.053)</w:t>
      </w:r>
    </w:p>
    <w:p>
      <w:pPr>
        <w:pStyle w:val="Compact"/>
      </w:pPr>
      <w:r>
        <w:t xml:space="preserve">Grado de confianza con personas mapuche.</w:t>
      </w:r>
    </w:p>
    <w:p>
      <w:pPr>
        <w:pStyle w:val="Compact"/>
      </w:pPr>
      <w:r>
        <w:t xml:space="preserve">Grado de confianza con personas inmigrantes.</w:t>
      </w:r>
    </w:p>
    <w:p>
      <w:pPr>
        <w:pStyle w:val="Compact"/>
      </w:pPr>
      <w:r>
        <w:t xml:space="preserve">Identificación con el país</w:t>
      </w:r>
    </w:p>
    <w:p>
      <w:pPr>
        <w:pStyle w:val="Compact"/>
      </w:pPr>
      <w:r>
        <w:t xml:space="preserve">Me siento orgulloso de ser chileno.</w:t>
      </w:r>
    </w:p>
    <w:p>
      <w:pPr>
        <w:pStyle w:val="Compact"/>
      </w:pPr>
      <w:r>
        <w:t xml:space="preserve">4.246 (0.669)</w:t>
      </w:r>
    </w:p>
    <w:p>
      <w:pPr>
        <w:pStyle w:val="Compact"/>
      </w:pPr>
      <w:r>
        <w:t xml:space="preserve">Me identifico con Chile.</w:t>
      </w:r>
    </w:p>
    <w:p>
      <w:pPr>
        <w:pStyle w:val="Compact"/>
      </w:pPr>
      <w:r>
        <w:t xml:space="preserve">Percepción de justicia</w:t>
      </w:r>
    </w:p>
    <w:p>
      <w:pPr>
        <w:pStyle w:val="Compact"/>
      </w:pPr>
      <w:r>
        <w:t xml:space="preserve">En Chile las personas son recompensadas por sus esfuerzos.</w:t>
      </w:r>
    </w:p>
    <w:p>
      <w:pPr>
        <w:pStyle w:val="Compact"/>
      </w:pPr>
      <w:r>
        <w:t xml:space="preserve">2.661 (0.978)</w:t>
      </w:r>
    </w:p>
    <w:p>
      <w:pPr>
        <w:pStyle w:val="Compact"/>
      </w:pPr>
      <w:r>
        <w:t xml:space="preserve">En Chile las personas son recompensadas por su inteligencia.</w:t>
      </w:r>
    </w:p>
    <w:p>
      <w:pPr>
        <w:pStyle w:val="Compact"/>
      </w:pPr>
      <w:r>
        <w:t xml:space="preserve">Confianza institucional</w:t>
      </w:r>
    </w:p>
    <w:p>
      <w:pPr>
        <w:pStyle w:val="Compact"/>
      </w:pPr>
      <w:r>
        <w:t xml:space="preserve">Confianza en el gobierno.</w:t>
      </w:r>
    </w:p>
    <w:p>
      <w:pPr>
        <w:pStyle w:val="Compact"/>
      </w:pPr>
      <w:r>
        <w:t xml:space="preserve">1.804 (0.782)</w:t>
      </w:r>
    </w:p>
    <w:p>
      <w:pPr>
        <w:pStyle w:val="Compact"/>
      </w:pPr>
      <w:r>
        <w:t xml:space="preserve">Confianza en el presidente/a de la republica.</w:t>
      </w:r>
    </w:p>
    <w:p>
      <w:pPr>
        <w:pStyle w:val="Compact"/>
      </w:pPr>
      <w:r>
        <w:t xml:space="preserve">Confianza en los partidos politicos.</w:t>
      </w:r>
    </w:p>
    <w:p>
      <w:pPr>
        <w:pStyle w:val="Compact"/>
      </w:pPr>
      <w:r>
        <w:t xml:space="preserve">Solidaridad</w:t>
      </w:r>
    </w:p>
    <w:p>
      <w:pPr>
        <w:pStyle w:val="Compact"/>
      </w:pPr>
      <w:r>
        <w:t xml:space="preserve">Ha donado dinero a una obra social o de caridad.</w:t>
      </w:r>
    </w:p>
    <w:p>
      <w:pPr>
        <w:pStyle w:val="Compact"/>
      </w:pPr>
      <w:r>
        <w:t xml:space="preserve">1 - 3</w:t>
      </w:r>
    </w:p>
    <w:p>
      <w:pPr>
        <w:pStyle w:val="Compact"/>
      </w:pPr>
      <w:r>
        <w:t xml:space="preserve">2.18 (0.58)</w:t>
      </w:r>
    </w:p>
    <w:p>
      <w:pPr>
        <w:pStyle w:val="Compact"/>
      </w:pPr>
      <w:r>
        <w:t xml:space="preserve">Ha prestado una suma de dinero de $10.000.- o mas.</w:t>
      </w:r>
    </w:p>
    <w:p>
      <w:pPr>
        <w:pStyle w:val="Compact"/>
      </w:pPr>
      <w:r>
        <w:t xml:space="preserve">Ha conversado con una persona en problemas o deprimida.</w:t>
      </w:r>
    </w:p>
    <w:p>
      <w:pPr>
        <w:pStyle w:val="Compact"/>
      </w:pPr>
      <w:r>
        <w:t xml:space="preserve">Ha ayudado a alguien a conseguir trabajo.</w:t>
      </w:r>
    </w:p>
    <w:p>
      <w:pPr>
        <w:pStyle w:val="Compact"/>
      </w:pPr>
      <w:r>
        <w:t xml:space="preserve">Participación cívica</w:t>
      </w:r>
    </w:p>
    <w:p>
      <w:pPr>
        <w:pStyle w:val="Compact"/>
      </w:pPr>
      <w:r>
        <w:t xml:space="preserve">Firmado una carta o peticion apoyando una causa.</w:t>
      </w:r>
    </w:p>
    <w:p>
      <w:pPr>
        <w:pStyle w:val="Compact"/>
      </w:pPr>
      <w:r>
        <w:t xml:space="preserve">1 - 4.75</w:t>
      </w:r>
    </w:p>
    <w:p>
      <w:pPr>
        <w:pStyle w:val="Compact"/>
      </w:pPr>
      <w:r>
        <w:t xml:space="preserve">1.491 (0.661)</w:t>
      </w:r>
    </w:p>
    <w:p>
      <w:pPr>
        <w:pStyle w:val="Compact"/>
      </w:pPr>
      <w:r>
        <w:t xml:space="preserve">Asistido a una marcha o manifestacion pacifica.</w:t>
      </w:r>
    </w:p>
    <w:p>
      <w:pPr>
        <w:pStyle w:val="Compact"/>
      </w:pPr>
      <w:r>
        <w:t xml:space="preserve">Participado en una huelga.</w:t>
      </w:r>
    </w:p>
    <w:p>
      <w:pPr>
        <w:pStyle w:val="Compact"/>
      </w:pPr>
      <w:r>
        <w:t xml:space="preserve">Usado las redes sociales para expresar su opinion en temas publicos.</w:t>
      </w:r>
    </w:p>
    <w:p>
      <w:pPr>
        <w:pStyle w:val="Compact"/>
      </w:pPr>
      <w:r>
        <w:t xml:space="preserve">Vínculos territoriales</w:t>
      </w:r>
    </w:p>
    <w:p>
      <w:pPr>
        <w:pStyle w:val="Compact"/>
      </w:pPr>
      <w:r>
        <w:t xml:space="preserve">Este barrio es ideal para mi.</w:t>
      </w:r>
    </w:p>
    <w:p>
      <w:pPr>
        <w:pStyle w:val="Compact"/>
      </w:pPr>
      <w:r>
        <w:t xml:space="preserve">1 - 5</w:t>
      </w:r>
    </w:p>
    <w:p>
      <w:pPr>
        <w:pStyle w:val="Compact"/>
      </w:pPr>
      <w:r>
        <w:t xml:space="preserve">3.635 (0.812)</w:t>
      </w:r>
    </w:p>
    <w:p>
      <w:pPr>
        <w:pStyle w:val="Compact"/>
      </w:pPr>
      <w:r>
        <w:t xml:space="preserve">Me siento integrado/a en este barrio.</w:t>
      </w:r>
    </w:p>
    <w:p>
      <w:pPr>
        <w:pStyle w:val="Compact"/>
      </w:pPr>
      <w:r>
        <w:t xml:space="preserve">Me identifico con la gente de este barrio.</w:t>
      </w:r>
    </w:p>
    <w:p>
      <w:pPr>
        <w:pStyle w:val="Compact"/>
      </w:pPr>
      <w:r>
        <w:t xml:space="preserve">Este barrio es parte de mi.</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de indicadores de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de indicadores de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hacia distintos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hacia distintos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de subdimensión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de indicadores de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de indicadores de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de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de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de indicadores de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de indicadores de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de indicadores participación en organizaciones social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de indicadores participación en organizaciones sociales.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vínculos-territoriales"/>
      <w:r>
        <w:t xml:space="preserve">1.4	Vínculos territoriales</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de indicadores de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de indicadores de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de indicadores de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de indicadores de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de indicadores de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de indicadores de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vínculos territoriales.</w:t>
      </w:r>
    </w:p>
    <w:tbl>
      <w:tblPr>
        <w:tblStyle w:val="Table"/>
        <w:tblW w:type="pct" w:w="0.0"/>
        <w:tblLook w:firstRow="0"/>
        <w:tblCaption w:val="Tabla 1.6: Dimensiones de vínculos territoriales."/>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variación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 (ELSOC, 2020).</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07"/>
          <w:ilvl w:val="0"/>
        </w:numPr>
      </w:pPr>
      <w:r>
        <w:t xml:space="preserve">Se puede confiar en la mayoría de las personas</w:t>
      </w:r>
    </w:p>
    <w:p>
      <w:pPr>
        <w:numPr>
          <w:numId w:val="1007"/>
          <w:ilvl w:val="0"/>
        </w:numPr>
      </w:pPr>
      <w:r>
        <w:t xml:space="preserve">La mayoría de las personas tratan de ayudar a las demás</w:t>
      </w:r>
    </w:p>
    <w:p>
      <w:pPr>
        <w:pStyle w:val="CaptionedFigure"/>
      </w:pPr>
      <w:r>
        <w:drawing>
          <wp:inline>
            <wp:extent cx="5600700" cy="2911510"/>
            <wp:effectExtent b="0" l="0" r="0" t="0"/>
            <wp:docPr descr="Figura 2.1: Cambios en la subdimensió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subdimensión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ítems que componen este indicador son:</w:t>
      </w:r>
    </w:p>
    <w:p>
      <w:pPr>
        <w:numPr>
          <w:numId w:val="1008"/>
          <w:ilvl w:val="0"/>
        </w:numPr>
      </w:pPr>
      <w:r>
        <w:t xml:space="preserve">Grado de confianza con personas homosexuales</w:t>
      </w:r>
    </w:p>
    <w:p>
      <w:pPr>
        <w:numPr>
          <w:numId w:val="1008"/>
          <w:ilvl w:val="0"/>
        </w:numPr>
      </w:pPr>
      <w:r>
        <w:t xml:space="preserve">Grado de confianza con personas mapuche</w:t>
      </w:r>
    </w:p>
    <w:p>
      <w:pPr>
        <w:numPr>
          <w:numId w:val="1008"/>
          <w:ilvl w:val="0"/>
        </w:numPr>
      </w:pPr>
      <w:r>
        <w:t xml:space="preserve">Grado de confianza con personas inmigrantes</w:t>
      </w:r>
    </w:p>
    <w:p>
      <w:pPr>
        <w:pStyle w:val="CaptionedFigure"/>
      </w:pPr>
      <w:r>
        <w:drawing>
          <wp:inline>
            <wp:extent cx="5600700" cy="2911510"/>
            <wp:effectExtent b="0" l="0" r="0" t="0"/>
            <wp:docPr descr="Figura 2.2: Cambios en la subdimensió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subdimensión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A diferencia de las demás subdimensiones, esta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09"/>
          <w:ilvl w:val="0"/>
        </w:numPr>
      </w:pPr>
      <w:r>
        <w:t xml:space="preserve">Me siento orgulloso de ser chileno</w:t>
      </w:r>
    </w:p>
    <w:p>
      <w:pPr>
        <w:numPr>
          <w:numId w:val="1009"/>
          <w:ilvl w:val="0"/>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0"/>
          <w:ilvl w:val="0"/>
        </w:numPr>
      </w:pPr>
      <w:r>
        <w:t xml:space="preserve">En Chile las personas son recompensadas por sus esfuerzos</w:t>
      </w:r>
    </w:p>
    <w:p>
      <w:pPr>
        <w:numPr>
          <w:numId w:val="1010"/>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ó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percepción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1"/>
          <w:ilvl w:val="0"/>
        </w:numPr>
      </w:pPr>
      <w:r>
        <w:t xml:space="preserve">Confianza en el gobierno</w:t>
      </w:r>
    </w:p>
    <w:p>
      <w:pPr>
        <w:numPr>
          <w:numId w:val="1011"/>
          <w:ilvl w:val="0"/>
        </w:numPr>
      </w:pPr>
      <w:r>
        <w:t xml:space="preserve">Confianza en el presidente/a de la república</w:t>
      </w:r>
    </w:p>
    <w:p>
      <w:pPr>
        <w:numPr>
          <w:numId w:val="1011"/>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2"/>
          <w:ilvl w:val="0"/>
        </w:numPr>
      </w:pPr>
      <w:r>
        <w:t xml:space="preserve">Ha donado dinero a una obra social o de caridad</w:t>
      </w:r>
    </w:p>
    <w:p>
      <w:pPr>
        <w:numPr>
          <w:numId w:val="1012"/>
          <w:ilvl w:val="0"/>
        </w:numPr>
      </w:pPr>
      <w:r>
        <w:t xml:space="preserve">Ha prestado una suma de dinero de $10.000.- o más</w:t>
      </w:r>
    </w:p>
    <w:p>
      <w:pPr>
        <w:numPr>
          <w:numId w:val="1012"/>
          <w:ilvl w:val="0"/>
        </w:numPr>
      </w:pPr>
      <w:r>
        <w:t xml:space="preserve">Ha conversado con una persona en problemas o deprimida</w:t>
      </w:r>
    </w:p>
    <w:p>
      <w:pPr>
        <w:numPr>
          <w:numId w:val="1012"/>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3"/>
          <w:ilvl w:val="0"/>
        </w:numPr>
      </w:pPr>
      <w:r>
        <w:t xml:space="preserve">Firmado una carta o petición apoyando una causa</w:t>
      </w:r>
    </w:p>
    <w:p>
      <w:pPr>
        <w:numPr>
          <w:numId w:val="1013"/>
          <w:ilvl w:val="0"/>
        </w:numPr>
      </w:pPr>
      <w:r>
        <w:t xml:space="preserve">Asistido a una marcha o manifestación pacífica</w:t>
      </w:r>
    </w:p>
    <w:p>
      <w:pPr>
        <w:numPr>
          <w:numId w:val="1013"/>
          <w:ilvl w:val="0"/>
        </w:numPr>
      </w:pPr>
      <w:r>
        <w:t xml:space="preserve">Participado en una huelga</w:t>
      </w:r>
    </w:p>
    <w:p>
      <w:pPr>
        <w:numPr>
          <w:numId w:val="1013"/>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vínculos-territoriales-1"/>
      <w:r>
        <w:t xml:space="preserve">2.4	Vínculos territoriales</w:t>
      </w:r>
      <w:bookmarkEnd w:id="87"/>
    </w:p>
    <w:p>
      <w:pPr>
        <w:pStyle w:val="FirstParagraph"/>
      </w:pPr>
      <w:r>
        <w:t xml:space="preserve">Los items que componen este indicador son:</w:t>
      </w:r>
    </w:p>
    <w:p>
      <w:pPr>
        <w:numPr>
          <w:numId w:val="1014"/>
          <w:ilvl w:val="0"/>
        </w:numPr>
      </w:pPr>
      <w:r>
        <w:t xml:space="preserve">Este barrio es ideal para mi</w:t>
      </w:r>
    </w:p>
    <w:p>
      <w:pPr>
        <w:numPr>
          <w:numId w:val="1014"/>
          <w:ilvl w:val="0"/>
        </w:numPr>
      </w:pPr>
      <w:r>
        <w:t xml:space="preserve">Me siento integrado/a en este barrio</w:t>
      </w:r>
    </w:p>
    <w:p>
      <w:pPr>
        <w:numPr>
          <w:numId w:val="1014"/>
          <w:ilvl w:val="0"/>
        </w:numPr>
      </w:pPr>
      <w:r>
        <w:t xml:space="preserve">Me identifico con la gente de este barrio</w:t>
      </w:r>
    </w:p>
    <w:p>
      <w:pPr>
        <w:numPr>
          <w:numId w:val="1014"/>
          <w:ilvl w:val="0"/>
        </w:numPr>
      </w:pPr>
      <w:r>
        <w:t xml:space="preserve">Este barrio es parte de mi</w:t>
      </w:r>
    </w:p>
    <w:p>
      <w:pPr>
        <w:pStyle w:val="CaptionedFigure"/>
      </w:pPr>
      <w:r>
        <w:drawing>
          <wp:inline>
            <wp:extent cx="5600700" cy="2911510"/>
            <wp:effectExtent b="0" l="0" r="0" t="0"/>
            <wp:docPr descr="Figura 2.9: Cambios en la subdimensión vínculos territoriales."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vínculos territoriales.</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tulo2"/>
      </w:pPr>
      <w:bookmarkStart w:id="89" w:name="conclusión"/>
      <w:r>
        <w:t xml:space="preserve">2.5	Conclusión</w:t>
      </w:r>
      <w:bookmarkEnd w:id="89"/>
    </w:p>
    <w:p>
      <w:pPr>
        <w:pStyle w:val="FirstParagraph"/>
      </w:pPr>
      <w:r>
        <w:t xml:space="preserve">En primer lugar, respecto de las frecuencias, se observa poca variación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variaciones,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p>
      <w:pPr>
        <w:pStyle w:val="Ttulo1"/>
      </w:pPr>
      <w:bookmarkStart w:id="90" w:name="Xce4ceb0c0204d9856f90dbb3566ad8fbfdfdc3b"/>
      <w:r>
        <w:t xml:space="preserve">3	Habilitadores e inhibidores de la cohesión social</w:t>
      </w:r>
      <w:bookmarkEnd w:id="90"/>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inhibidores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es analizar los factores en relación con cada una de las subdimensiones, pero esta estrategia tiene la desventaja de enfocarse en las subdimensiones por separado y perder de vista el tema central de este informe, que es la cohesión social como concepto macro. Por ello inicialmente generaremos una tipología de cohesión social, lo que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p>
      <w:pPr>
        <w:pStyle w:val="Ttulo2"/>
      </w:pPr>
      <w:bookmarkStart w:id="91" w:name="perfiles-de-cohesión-social"/>
      <w:r>
        <w:t xml:space="preserve">3.1	Perfiles de cohesión social</w:t>
      </w:r>
      <w:bookmarkEnd w:id="91"/>
    </w:p>
    <w:p>
      <w:pPr>
        <w:pStyle w:val="FirstParagraph"/>
      </w:pPr>
      <w:r>
        <w:t xml:space="preserve">La construcción de perfiles o tipos en el análisis de datos posee distintas aproximaciones, que en términos simplificados se resumen en dos: diferenciación de niveles y diferenciación de perfiles o tipos. En el caso de los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dar mejor cuenta de los puntajes de los respondentes a una serie de variables o indicadores se utiliza la segunda alternativa: diferenciamos perfiles de respuesta. Para ello, se estiman modelos que representan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(Collins y Lanza,</w:t>
      </w:r>
      <w:r>
        <w:t xml:space="preserve"> </w:t>
      </w:r>
      <w:hyperlink w:anchor="ref-collins_latent_2010">
        <w:r>
          <w:rPr>
            <w:rStyle w:val="Hipervnculo"/>
          </w:rPr>
          <w:t xml:space="preserve">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de estimación de ACL es generar modelos con distinto número de clases y comparar sus estadísticos de ajuste. Luego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ía de las clases latentes de cohesió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se configuran tres grupos: Movilizados, Institucionales y Atomizados, que se describen a continuación.</w:t>
      </w:r>
    </w:p>
    <w:p>
      <w:pPr>
        <w:pStyle w:val="Compact"/>
        <w:numPr>
          <w:numId w:val="1015"/>
          <w:ilvl w:val="0"/>
        </w:numPr>
      </w:pPr>
      <w:r>
        <w:t xml:space="preserve">Movilizados:</w:t>
      </w:r>
    </w:p>
    <w:p>
      <w:pPr>
        <w:pStyle w:val="FirstParagraph"/>
      </w:pPr>
      <w:r>
        <w:t xml:space="preserve">Este conjunto de personas comprende un 42% de la muestra, siendo la clase identificada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creen que no hay justicia en la distribución de recompensas sociales y posee menor confianza en instituciones.</w:t>
      </w:r>
    </w:p>
    <w:p>
      <w:pPr>
        <w:numPr>
          <w:numId w:val="1016"/>
          <w:ilvl w:val="0"/>
        </w:numPr>
      </w:pPr>
      <w:r>
        <w:t xml:space="preserve">conductas prosociales orientadas al altruismo y la solidaridad</w:t>
      </w:r>
    </w:p>
    <w:p>
      <w:pPr>
        <w:numPr>
          <w:numId w:val="1016"/>
          <w:ilvl w:val="0"/>
        </w:numPr>
      </w:pPr>
      <w:r>
        <w:t xml:space="preserve">activos en participación cívica</w:t>
      </w:r>
    </w:p>
    <w:p>
      <w:pPr>
        <w:numPr>
          <w:numId w:val="1016"/>
          <w:ilvl w:val="0"/>
        </w:numPr>
      </w:pPr>
      <w:r>
        <w:t xml:space="preserve">Altos en respeto a la diversidad cultural</w:t>
      </w:r>
    </w:p>
    <w:p>
      <w:pPr>
        <w:numPr>
          <w:numId w:val="1016"/>
          <w:ilvl w:val="0"/>
        </w:numPr>
      </w:pPr>
      <w:r>
        <w:t xml:space="preserve">bajos en los indicadores que caracterizan a los institucionales</w:t>
      </w:r>
    </w:p>
    <w:p>
      <w:pPr>
        <w:numPr>
          <w:numId w:val="1016"/>
          <w:ilvl w:val="0"/>
        </w:numPr>
      </w:pPr>
      <w:r>
        <w:t xml:space="preserve">Institucionales.</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numId w:val="1017"/>
          <w:ilvl w:val="0"/>
        </w:numPr>
      </w:pPr>
      <w:r>
        <w:t xml:space="preserve">Identificación con el país</w:t>
      </w:r>
    </w:p>
    <w:p>
      <w:pPr>
        <w:numPr>
          <w:numId w:val="1017"/>
          <w:ilvl w:val="0"/>
        </w:numPr>
      </w:pPr>
      <w:r>
        <w:t xml:space="preserve">Creen que en Chile las personas son recompensadas por su inteligencia y su esfuerzo</w:t>
      </w:r>
    </w:p>
    <w:p>
      <w:pPr>
        <w:numPr>
          <w:numId w:val="1017"/>
          <w:ilvl w:val="0"/>
        </w:numPr>
      </w:pPr>
      <w:r>
        <w:t xml:space="preserve">Exhiben un nivel comparativamente alto de confianza en las instituciones</w:t>
      </w:r>
    </w:p>
    <w:p>
      <w:pPr>
        <w:numPr>
          <w:numId w:val="1017"/>
          <w:ilvl w:val="0"/>
        </w:numPr>
      </w:pPr>
      <w:r>
        <w:t xml:space="preserve">más altos en confianza vecinal</w:t>
      </w:r>
    </w:p>
    <w:p>
      <w:pPr>
        <w:numPr>
          <w:numId w:val="1017"/>
          <w:ilvl w:val="0"/>
        </w:numPr>
      </w:pPr>
      <w:r>
        <w:t xml:space="preserve">bajos en lazos y participación</w:t>
      </w:r>
    </w:p>
    <w:p>
      <w:pPr>
        <w:numPr>
          <w:numId w:val="1017"/>
          <w:ilvl w:val="0"/>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w:t>
      </w:r>
    </w:p>
    <w:p>
      <w:pPr>
        <w:pStyle w:val="Ttulo2"/>
      </w:pPr>
      <w:bookmarkStart w:id="93" w:name="Xcf04ecc66f91846d0d4db2095ebd1fbfc330999"/>
      <w:r>
        <w:t xml:space="preserve">3.2	Perfiles de cohesión social en el territorio nacional</w:t>
      </w:r>
      <w:bookmarkEnd w:id="93"/>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Compact"/>
      </w:pPr>
      <w:r>
        <w:t xml:space="preserve">Tabla 3.1: Distribución de las clases latentes de cohesin social por región</w:t>
      </w:r>
    </w:p>
    <w:p>
      <w:pPr>
        <w:pStyle w:val="Compact"/>
      </w:pPr>
      <w:r>
        <w:t xml:space="preserve">Region</w:t>
      </w:r>
    </w:p>
    <w:p>
      <w:pPr>
        <w:pStyle w:val="Compact"/>
      </w:pPr>
      <w:r>
        <w:t xml:space="preserve">Clases de cohesión social</w:t>
      </w:r>
    </w:p>
    <w:p>
      <w:pPr>
        <w:pStyle w:val="Compact"/>
      </w:pPr>
      <w:r>
        <w:t xml:space="preserve">Movilizados</w:t>
      </w:r>
    </w:p>
    <w:p>
      <w:pPr>
        <w:pStyle w:val="Compact"/>
      </w:pPr>
      <w:r>
        <w:t xml:space="preserve">Institucionales</w:t>
      </w:r>
    </w:p>
    <w:p>
      <w:pPr>
        <w:pStyle w:val="Compact"/>
      </w:pPr>
      <w:r>
        <w:t xml:space="preserve">Atomizados</w:t>
      </w:r>
    </w:p>
    <w:p>
      <w:pPr>
        <w:pStyle w:val="Compact"/>
      </w:pPr>
      <w:r>
        <w:t xml:space="preserve">N=100%</w:t>
      </w:r>
    </w:p>
    <w:p>
      <w:pPr>
        <w:pStyle w:val="Compact"/>
      </w:pPr>
      <w:r>
        <w:t xml:space="preserve">Tarapaca</w:t>
      </w:r>
    </w:p>
    <w:p>
      <w:pPr>
        <w:pStyle w:val="Compact"/>
      </w:pPr>
      <w:r>
        <w:t xml:space="preserve">54.5</w:t>
      </w:r>
    </w:p>
    <w:p>
      <w:pPr>
        <w:pStyle w:val="Compact"/>
      </w:pPr>
      <w:r>
        <w:t xml:space="preserve">27.3</w:t>
      </w:r>
    </w:p>
    <w:p>
      <w:pPr>
        <w:pStyle w:val="Compact"/>
      </w:pPr>
      <w:r>
        <w:t xml:space="preserve">18.2</w:t>
      </w:r>
    </w:p>
    <w:p>
      <w:pPr>
        <w:pStyle w:val="Compact"/>
      </w:pPr>
      <w:r>
        <w:t xml:space="preserve">22</w:t>
      </w:r>
    </w:p>
    <w:p>
      <w:pPr>
        <w:pStyle w:val="Compact"/>
      </w:pPr>
      <w:r>
        <w:t xml:space="preserve">Antofagasta</w:t>
      </w:r>
    </w:p>
    <w:p>
      <w:pPr>
        <w:pStyle w:val="Compact"/>
      </w:pPr>
      <w:r>
        <w:t xml:space="preserve">60.0</w:t>
      </w:r>
    </w:p>
    <w:p>
      <w:pPr>
        <w:pStyle w:val="Compact"/>
      </w:pPr>
      <w:r>
        <w:t xml:space="preserve">25.7</w:t>
      </w:r>
    </w:p>
    <w:p>
      <w:pPr>
        <w:pStyle w:val="Compact"/>
      </w:pPr>
      <w:r>
        <w:t xml:space="preserve">14.3</w:t>
      </w:r>
    </w:p>
    <w:p>
      <w:pPr>
        <w:pStyle w:val="Compact"/>
      </w:pPr>
      <w:r>
        <w:t xml:space="preserve">35</w:t>
      </w:r>
    </w:p>
    <w:p>
      <w:pPr>
        <w:pStyle w:val="Compact"/>
      </w:pPr>
      <w:r>
        <w:t xml:space="preserve">Atacama</w:t>
      </w:r>
    </w:p>
    <w:p>
      <w:pPr>
        <w:pStyle w:val="Compact"/>
      </w:pPr>
      <w:r>
        <w:t xml:space="preserve">51.9</w:t>
      </w:r>
    </w:p>
    <w:p>
      <w:pPr>
        <w:pStyle w:val="Compact"/>
      </w:pPr>
      <w:r>
        <w:t xml:space="preserve">22.2</w:t>
      </w:r>
    </w:p>
    <w:p>
      <w:pPr>
        <w:pStyle w:val="Compact"/>
      </w:pPr>
      <w:r>
        <w:t xml:space="preserve">25.9</w:t>
      </w:r>
    </w:p>
    <w:p>
      <w:pPr>
        <w:pStyle w:val="Compact"/>
      </w:pPr>
      <w:r>
        <w:t xml:space="preserve">54</w:t>
      </w:r>
    </w:p>
    <w:p>
      <w:pPr>
        <w:pStyle w:val="Compact"/>
      </w:pPr>
      <w:r>
        <w:t xml:space="preserve">Coquimbo</w:t>
      </w:r>
    </w:p>
    <w:p>
      <w:pPr>
        <w:pStyle w:val="Compact"/>
      </w:pPr>
      <w:r>
        <w:t xml:space="preserve">28.2</w:t>
      </w:r>
    </w:p>
    <w:p>
      <w:pPr>
        <w:pStyle w:val="Compact"/>
      </w:pPr>
      <w:r>
        <w:t xml:space="preserve">42.4</w:t>
      </w:r>
    </w:p>
    <w:p>
      <w:pPr>
        <w:pStyle w:val="Compact"/>
      </w:pPr>
      <w:r>
        <w:t xml:space="preserve">29.4</w:t>
      </w:r>
    </w:p>
    <w:p>
      <w:pPr>
        <w:pStyle w:val="Compact"/>
      </w:pPr>
      <w:r>
        <w:t xml:space="preserve">85</w:t>
      </w:r>
    </w:p>
    <w:p>
      <w:pPr>
        <w:pStyle w:val="Compact"/>
      </w:pPr>
      <w:r>
        <w:t xml:space="preserve">Valparaiso</w:t>
      </w:r>
    </w:p>
    <w:p>
      <w:pPr>
        <w:pStyle w:val="Compact"/>
      </w:pPr>
      <w:r>
        <w:t xml:space="preserve">46.4</w:t>
      </w:r>
    </w:p>
    <w:p>
      <w:pPr>
        <w:pStyle w:val="Compact"/>
      </w:pPr>
      <w:r>
        <w:t xml:space="preserve">28.1</w:t>
      </w:r>
    </w:p>
    <w:p>
      <w:pPr>
        <w:pStyle w:val="Compact"/>
      </w:pPr>
      <w:r>
        <w:t xml:space="preserve">25.4</w:t>
      </w:r>
    </w:p>
    <w:p>
      <w:pPr>
        <w:pStyle w:val="Compact"/>
      </w:pPr>
      <w:r>
        <w:t xml:space="preserve">224</w:t>
      </w:r>
    </w:p>
    <w:p>
      <w:pPr>
        <w:pStyle w:val="Compact"/>
      </w:pPr>
      <w:r>
        <w:t xml:space="preserve">Metropolitana</w:t>
      </w:r>
    </w:p>
    <w:p>
      <w:pPr>
        <w:pStyle w:val="Compact"/>
      </w:pPr>
      <w:r>
        <w:t xml:space="preserve">47.8</w:t>
      </w:r>
    </w:p>
    <w:p>
      <w:pPr>
        <w:pStyle w:val="Compact"/>
      </w:pPr>
      <w:r>
        <w:t xml:space="preserve">26.6</w:t>
      </w:r>
    </w:p>
    <w:p>
      <w:pPr>
        <w:pStyle w:val="Compact"/>
      </w:pPr>
      <w:r>
        <w:t xml:space="preserve">25.6</w:t>
      </w:r>
    </w:p>
    <w:p>
      <w:pPr>
        <w:pStyle w:val="Compact"/>
      </w:pPr>
      <w:r>
        <w:t xml:space="preserve">425</w:t>
      </w:r>
    </w:p>
    <w:p>
      <w:pPr>
        <w:pStyle w:val="Compact"/>
      </w:pPr>
      <w:r>
        <w:t xml:space="preserve">Lib. Gral. B. Ohiggins</w:t>
      </w:r>
    </w:p>
    <w:p>
      <w:pPr>
        <w:pStyle w:val="Compact"/>
      </w:pPr>
      <w:r>
        <w:t xml:space="preserve">56.6</w:t>
      </w:r>
    </w:p>
    <w:p>
      <w:pPr>
        <w:pStyle w:val="Compact"/>
      </w:pPr>
      <w:r>
        <w:t xml:space="preserve">20.8</w:t>
      </w:r>
    </w:p>
    <w:p>
      <w:pPr>
        <w:pStyle w:val="Compact"/>
      </w:pPr>
      <w:r>
        <w:t xml:space="preserve">22.6</w:t>
      </w:r>
    </w:p>
    <w:p>
      <w:pPr>
        <w:pStyle w:val="Compact"/>
      </w:pPr>
      <w:r>
        <w:t xml:space="preserve">53</w:t>
      </w:r>
    </w:p>
    <w:p>
      <w:pPr>
        <w:pStyle w:val="Compact"/>
      </w:pPr>
      <w:r>
        <w:t xml:space="preserve">Maule</w:t>
      </w:r>
    </w:p>
    <w:p>
      <w:pPr>
        <w:pStyle w:val="Compact"/>
      </w:pPr>
      <w:r>
        <w:t xml:space="preserve">38.8</w:t>
      </w:r>
    </w:p>
    <w:p>
      <w:pPr>
        <w:pStyle w:val="Compact"/>
      </w:pPr>
      <w:r>
        <w:t xml:space="preserve">38.8</w:t>
      </w:r>
    </w:p>
    <w:p>
      <w:pPr>
        <w:pStyle w:val="Compact"/>
      </w:pPr>
      <w:r>
        <w:t xml:space="preserve">22.3</w:t>
      </w:r>
    </w:p>
    <w:p>
      <w:pPr>
        <w:pStyle w:val="Compact"/>
      </w:pPr>
      <w:r>
        <w:t xml:space="preserve">121</w:t>
      </w:r>
    </w:p>
    <w:p>
      <w:pPr>
        <w:pStyle w:val="Compact"/>
      </w:pPr>
      <w:r>
        <w:t xml:space="preserve">Bio Bio</w:t>
      </w:r>
    </w:p>
    <w:p>
      <w:pPr>
        <w:pStyle w:val="Compact"/>
      </w:pPr>
      <w:r>
        <w:t xml:space="preserve">37.8</w:t>
      </w:r>
    </w:p>
    <w:p>
      <w:pPr>
        <w:pStyle w:val="Compact"/>
      </w:pPr>
      <w:r>
        <w:t xml:space="preserve">38.2</w:t>
      </w:r>
    </w:p>
    <w:p>
      <w:pPr>
        <w:pStyle w:val="Compact"/>
      </w:pPr>
      <w:r>
        <w:t xml:space="preserve">24.0</w:t>
      </w:r>
    </w:p>
    <w:p>
      <w:pPr>
        <w:pStyle w:val="Compact"/>
      </w:pPr>
      <w:r>
        <w:t xml:space="preserve">275</w:t>
      </w:r>
    </w:p>
    <w:p>
      <w:pPr>
        <w:pStyle w:val="Compact"/>
      </w:pPr>
      <w:r>
        <w:t xml:space="preserve">Araucania</w:t>
      </w:r>
    </w:p>
    <w:p>
      <w:pPr>
        <w:pStyle w:val="Compact"/>
      </w:pPr>
      <w:r>
        <w:t xml:space="preserve">36.4</w:t>
      </w:r>
    </w:p>
    <w:p>
      <w:pPr>
        <w:pStyle w:val="Compact"/>
      </w:pPr>
      <w:r>
        <w:t xml:space="preserve">39.7</w:t>
      </w:r>
    </w:p>
    <w:p>
      <w:pPr>
        <w:pStyle w:val="Compact"/>
      </w:pPr>
      <w:r>
        <w:t xml:space="preserve">24.0</w:t>
      </w:r>
    </w:p>
    <w:p>
      <w:pPr>
        <w:pStyle w:val="Compact"/>
      </w:pPr>
      <w:r>
        <w:t xml:space="preserve">121</w:t>
      </w:r>
    </w:p>
    <w:p>
      <w:pPr>
        <w:pStyle w:val="Compact"/>
      </w:pPr>
      <w:r>
        <w:t xml:space="preserve">Los Rios</w:t>
      </w:r>
    </w:p>
    <w:p>
      <w:pPr>
        <w:pStyle w:val="Compact"/>
      </w:pPr>
      <w:r>
        <w:t xml:space="preserve">12.9</w:t>
      </w:r>
    </w:p>
    <w:p>
      <w:pPr>
        <w:pStyle w:val="Compact"/>
      </w:pPr>
      <w:r>
        <w:t xml:space="preserve">74.2</w:t>
      </w:r>
    </w:p>
    <w:p>
      <w:pPr>
        <w:pStyle w:val="Compact"/>
      </w:pPr>
      <w:r>
        <w:t xml:space="preserve">12.9</w:t>
      </w:r>
    </w:p>
    <w:p>
      <w:pPr>
        <w:pStyle w:val="Compact"/>
      </w:pPr>
      <w:r>
        <w:t xml:space="preserve">31</w:t>
      </w:r>
    </w:p>
    <w:p>
      <w:pPr>
        <w:pStyle w:val="Compact"/>
      </w:pPr>
      <w:r>
        <w:t xml:space="preserve">Los Lagos</w:t>
      </w:r>
    </w:p>
    <w:p>
      <w:pPr>
        <w:pStyle w:val="Compact"/>
      </w:pPr>
      <w:r>
        <w:t xml:space="preserve">48.5</w:t>
      </w:r>
    </w:p>
    <w:p>
      <w:pPr>
        <w:pStyle w:val="Compact"/>
      </w:pPr>
      <w:r>
        <w:t xml:space="preserve">30.3</w:t>
      </w:r>
    </w:p>
    <w:p>
      <w:pPr>
        <w:pStyle w:val="Compact"/>
      </w:pPr>
      <w:r>
        <w:t xml:space="preserve">21.2</w:t>
      </w:r>
    </w:p>
    <w:p>
      <w:pPr>
        <w:pStyle w:val="Compact"/>
      </w:pPr>
      <w:r>
        <w:t xml:space="preserve">33</w:t>
      </w:r>
    </w:p>
    <w:p>
      <w:pPr>
        <w:pStyle w:val="Compact"/>
      </w:pPr>
      <w:r>
        <w:t xml:space="preserve">Aysen</w:t>
      </w:r>
    </w:p>
    <w:p>
      <w:pPr>
        <w:pStyle w:val="Compact"/>
      </w:pPr>
      <w:r>
        <w:t xml:space="preserve">63.6</w:t>
      </w:r>
    </w:p>
    <w:p>
      <w:pPr>
        <w:pStyle w:val="Compact"/>
      </w:pPr>
      <w:r>
        <w:t xml:space="preserve">18.2</w:t>
      </w:r>
    </w:p>
    <w:p>
      <w:pPr>
        <w:pStyle w:val="Compact"/>
      </w:pPr>
      <w:r>
        <w:t xml:space="preserve">18.2</w:t>
      </w:r>
    </w:p>
    <w:p>
      <w:pPr>
        <w:pStyle w:val="Compact"/>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distribución de las clases latentes de cohesión social por regió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las clases latentes de cohesión social por región.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p>
      <w:pPr>
        <w:pStyle w:val="Ttulo2"/>
      </w:pPr>
      <w:bookmarkStart w:id="95" w:name="Xec3c135aec1b1dc8dba6927d4ff367ba6beb88b"/>
      <w:r>
        <w:t xml:space="preserve">3.3	Perfiles de cohesión según elementos habilitadores</w:t>
      </w:r>
      <w:bookmarkEnd w:id="95"/>
    </w:p>
    <w:p>
      <w:pPr>
        <w:pStyle w:val="FirstParagraph"/>
      </w:pPr>
      <w:r>
        <w:t xml:space="preserve">Las tres clases de cohesión social estimadas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inhibidores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sexo, edad, educación, nivel de ingreso, etnia, nacionalidad, aislamiento territorial.</w:t>
      </w:r>
    </w:p>
    <w:p>
      <w:pPr>
        <w:pStyle w:val="Ttulo3"/>
      </w:pPr>
      <w:bookmarkStart w:id="96" w:name="inclusión-laboral"/>
      <w:r>
        <w:t xml:space="preserve">3.3.1	Inclusión laboral</w:t>
      </w:r>
      <w:bookmarkEnd w:id="96"/>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Compact"/>
      </w:pPr>
      <w:r>
        <w:t xml:space="preserve">Tabla 3.2: Efecto del tipo de empleo sobre las clases de cohesión social en porcentaje</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Movilizados</w:t>
      </w:r>
    </w:p>
    <w:p>
      <w:pPr>
        <w:pStyle w:val="Compact"/>
      </w:pPr>
      <w:r>
        <w:t xml:space="preserve">55.7</w:t>
      </w:r>
    </w:p>
    <w:p>
      <w:pPr>
        <w:pStyle w:val="Compact"/>
      </w:pPr>
      <w:r>
        <w:t xml:space="preserve">43.6</w:t>
      </w:r>
    </w:p>
    <w:p>
      <w:pPr>
        <w:pStyle w:val="Compact"/>
      </w:pPr>
      <w:r>
        <w:t xml:space="preserve">Institucionales</w:t>
      </w:r>
    </w:p>
    <w:p>
      <w:pPr>
        <w:pStyle w:val="Compact"/>
      </w:pPr>
      <w:r>
        <w:t xml:space="preserve">23.5</w:t>
      </w:r>
    </w:p>
    <w:p>
      <w:pPr>
        <w:pStyle w:val="Compact"/>
      </w:pPr>
      <w:r>
        <w:t xml:space="preserve">34.1</w:t>
      </w:r>
    </w:p>
    <w:p>
      <w:pPr>
        <w:pStyle w:val="Compact"/>
      </w:pPr>
      <w:r>
        <w:t xml:space="preserve">Atomizados</w:t>
      </w:r>
    </w:p>
    <w:p>
      <w:pPr>
        <w:pStyle w:val="Compact"/>
      </w:pPr>
      <w:r>
        <w:t xml:space="preserve">20.8</w:t>
      </w:r>
    </w:p>
    <w:p>
      <w:pPr>
        <w:pStyle w:val="Compact"/>
      </w:pPr>
      <w:r>
        <w:t xml:space="preserve">22.3</w:t>
      </w:r>
    </w:p>
    <w:p>
      <w:pPr>
        <w:pStyle w:val="Compact"/>
      </w:pPr>
      <w:r>
        <w:t xml:space="preserve">N=100%</w:t>
      </w:r>
    </w:p>
    <w:p>
      <w:pPr>
        <w:pStyle w:val="Compact"/>
      </w:pPr>
      <w:r>
        <w:t xml:space="preserve">592.0</w:t>
      </w:r>
    </w:p>
    <w:p>
      <w:pPr>
        <w:pStyle w:val="Compact"/>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p>
      <w:pPr>
        <w:pStyle w:val="Ttulo3"/>
      </w:pPr>
      <w:bookmarkStart w:id="97" w:name="inclusión-social"/>
      <w:r>
        <w:t xml:space="preserve">3.3.2	Inclusión social</w:t>
      </w:r>
      <w:bookmarkEnd w:id="97"/>
    </w:p>
    <w:p>
      <w:pPr>
        <w:pStyle w:val="FirstParagraph"/>
      </w:pPr>
      <w:r>
        <w:t xml:space="preserve">Hay diversas dimensiones en las brechas de participación en las condiciones de vida que una sociedad ofrece a sus integrantes.</w:t>
      </w:r>
    </w:p>
    <w:p>
      <w:pPr>
        <w:pStyle w:val="Compact"/>
        <w:numPr>
          <w:numId w:val="1018"/>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Compact"/>
      </w:pPr>
      <w:r>
        <w:t xml:space="preserve">Tabla 3.3: Efecto de la edad sobre las clases de cohesión social en porcentaje</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Movilizados</w:t>
      </w:r>
    </w:p>
    <w:p>
      <w:pPr>
        <w:pStyle w:val="Compact"/>
      </w:pPr>
      <w:r>
        <w:t xml:space="preserve">66.3</w:t>
      </w:r>
    </w:p>
    <w:p>
      <w:pPr>
        <w:pStyle w:val="Compact"/>
      </w:pPr>
      <w:r>
        <w:t xml:space="preserve">57.0</w:t>
      </w:r>
    </w:p>
    <w:p>
      <w:pPr>
        <w:pStyle w:val="Compact"/>
      </w:pPr>
      <w:r>
        <w:t xml:space="preserve">49.6</w:t>
      </w:r>
    </w:p>
    <w:p>
      <w:pPr>
        <w:pStyle w:val="Compact"/>
      </w:pPr>
      <w:r>
        <w:t xml:space="preserve">39.7</w:t>
      </w:r>
    </w:p>
    <w:p>
      <w:pPr>
        <w:pStyle w:val="Compact"/>
      </w:pPr>
      <w:r>
        <w:t xml:space="preserve">21.8</w:t>
      </w:r>
    </w:p>
    <w:p>
      <w:pPr>
        <w:pStyle w:val="Compact"/>
      </w:pPr>
      <w:r>
        <w:t xml:space="preserve">Institucionales</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Atomizados</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21.0</w:t>
      </w:r>
    </w:p>
    <w:p>
      <w:pPr>
        <w:pStyle w:val="Compact"/>
      </w:pPr>
      <w:r>
        <w:t xml:space="preserve">N=100%</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Textoindependiente"/>
      </w:pPr>
      <w:r>
        <w:t xml:space="preserve">Como era de esperar, 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periodo que cubre, no es posible establecer si este efecto se debe al paso del tiempo o corresponde a efectos de tipo generacional.</w:t>
      </w:r>
    </w:p>
    <w:p>
      <w:pPr>
        <w:pStyle w:val="Compact"/>
        <w:numPr>
          <w:numId w:val="1019"/>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Tabla 3.4: Efecto del sexo sobre las clases de cohesión social en porcentaje</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Movilizados</w:t>
      </w:r>
    </w:p>
    <w:p>
      <w:pPr>
        <w:pStyle w:val="Compact"/>
      </w:pPr>
      <w:r>
        <w:t xml:space="preserve">47.7</w:t>
      </w:r>
    </w:p>
    <w:p>
      <w:pPr>
        <w:pStyle w:val="Compact"/>
      </w:pPr>
      <w:r>
        <w:t xml:space="preserve">40.8</w:t>
      </w:r>
    </w:p>
    <w:p>
      <w:pPr>
        <w:pStyle w:val="Compact"/>
      </w:pPr>
      <w:r>
        <w:t xml:space="preserve">Institucionales</w:t>
      </w:r>
    </w:p>
    <w:p>
      <w:pPr>
        <w:pStyle w:val="Compact"/>
      </w:pPr>
      <w:r>
        <w:t xml:space="preserve">31.7</w:t>
      </w:r>
    </w:p>
    <w:p>
      <w:pPr>
        <w:pStyle w:val="Compact"/>
      </w:pPr>
      <w:r>
        <w:t xml:space="preserve">33.0</w:t>
      </w:r>
    </w:p>
    <w:p>
      <w:pPr>
        <w:pStyle w:val="Compact"/>
      </w:pPr>
      <w:r>
        <w:t xml:space="preserve">Atomizados</w:t>
      </w:r>
    </w:p>
    <w:p>
      <w:pPr>
        <w:pStyle w:val="Compact"/>
      </w:pPr>
      <w:r>
        <w:t xml:space="preserve">20.6</w:t>
      </w:r>
    </w:p>
    <w:p>
      <w:pPr>
        <w:pStyle w:val="Compact"/>
      </w:pPr>
      <w:r>
        <w:t xml:space="preserve">26.2</w:t>
      </w:r>
    </w:p>
    <w:p>
      <w:pPr>
        <w:pStyle w:val="Compact"/>
      </w:pPr>
      <w:r>
        <w:t xml:space="preserve">N=100%</w:t>
      </w:r>
    </w:p>
    <w:p>
      <w:pPr>
        <w:pStyle w:val="Compact"/>
      </w:pPr>
      <w:r>
        <w:t xml:space="preserve">520.0</w:t>
      </w:r>
    </w:p>
    <w:p>
      <w:pPr>
        <w:pStyle w:val="Compact"/>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pStyle w:val="Compact"/>
        <w:numPr>
          <w:numId w:val="1020"/>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formal de educación. La educación está clasificada en cuatro grupos: Menos que enseñanza media, Enseñanza media Completa, técnica y universitaria.</w:t>
      </w:r>
    </w:p>
    <w:p>
      <w:pPr>
        <w:pStyle w:val="Compact"/>
      </w:pPr>
      <w:r>
        <w:t xml:space="preserve">Tabla 3.5: Efecto de la educación sobre las clases de cohesión social en porcentaje</w:t>
      </w:r>
    </w:p>
    <w:p>
      <w:pPr>
        <w:pStyle w:val="Compact"/>
      </w:pPr>
      <w:r>
        <w:t xml:space="preserve">Nivel educacional</w:t>
      </w:r>
    </w:p>
    <w:p>
      <w:pPr>
        <w:pStyle w:val="Compact"/>
      </w:pPr>
      <w:r>
        <w:t xml:space="preserve">Clases de cohesión social</w:t>
      </w:r>
    </w:p>
    <w:p>
      <w:pPr>
        <w:pStyle w:val="Compact"/>
      </w:pPr>
      <w:r>
        <w:t xml:space="preserve">Menos que media completa</w:t>
      </w:r>
    </w:p>
    <w:p>
      <w:pPr>
        <w:pStyle w:val="Compact"/>
      </w:pPr>
      <w:r>
        <w:t xml:space="preserve">Media completa</w:t>
      </w:r>
    </w:p>
    <w:p>
      <w:pPr>
        <w:pStyle w:val="Compact"/>
      </w:pPr>
      <w:r>
        <w:t xml:space="preserve">Educacion tecnica superior</w:t>
      </w:r>
    </w:p>
    <w:p>
      <w:pPr>
        <w:pStyle w:val="Compact"/>
      </w:pPr>
      <w:r>
        <w:t xml:space="preserve">Educacion universitaria o Postgrado</w:t>
      </w:r>
    </w:p>
    <w:p>
      <w:pPr>
        <w:pStyle w:val="Compact"/>
      </w:pPr>
      <w:r>
        <w:t xml:space="preserve">Movilizados</w:t>
      </w:r>
    </w:p>
    <w:p>
      <w:pPr>
        <w:pStyle w:val="Compact"/>
      </w:pPr>
      <w:r>
        <w:t xml:space="preserve">21.2</w:t>
      </w:r>
    </w:p>
    <w:p>
      <w:pPr>
        <w:pStyle w:val="Compact"/>
      </w:pPr>
      <w:r>
        <w:t xml:space="preserve">44.4</w:t>
      </w:r>
    </w:p>
    <w:p>
      <w:pPr>
        <w:pStyle w:val="Compact"/>
      </w:pPr>
      <w:r>
        <w:t xml:space="preserve">57.1</w:t>
      </w:r>
    </w:p>
    <w:p>
      <w:pPr>
        <w:pStyle w:val="Compact"/>
      </w:pPr>
      <w:r>
        <w:t xml:space="preserve">72.7</w:t>
      </w:r>
    </w:p>
    <w:p>
      <w:pPr>
        <w:pStyle w:val="Compact"/>
      </w:pPr>
      <w:r>
        <w:t xml:space="preserve">Institucionales</w:t>
      </w:r>
    </w:p>
    <w:p>
      <w:pPr>
        <w:pStyle w:val="Compact"/>
      </w:pPr>
      <w:r>
        <w:t xml:space="preserve">50.0</w:t>
      </w:r>
    </w:p>
    <w:p>
      <w:pPr>
        <w:pStyle w:val="Compact"/>
      </w:pPr>
      <w:r>
        <w:t xml:space="preserve">27.9</w:t>
      </w:r>
    </w:p>
    <w:p>
      <w:pPr>
        <w:pStyle w:val="Compact"/>
      </w:pPr>
      <w:r>
        <w:t xml:space="preserve">21.4</w:t>
      </w:r>
    </w:p>
    <w:p>
      <w:pPr>
        <w:pStyle w:val="Compact"/>
      </w:pPr>
      <w:r>
        <w:t xml:space="preserve">15.9</w:t>
      </w:r>
    </w:p>
    <w:p>
      <w:pPr>
        <w:pStyle w:val="Compact"/>
      </w:pPr>
      <w:r>
        <w:t xml:space="preserve">Atomizados</w:t>
      </w:r>
    </w:p>
    <w:p>
      <w:pPr>
        <w:pStyle w:val="Compact"/>
      </w:pPr>
      <w:r>
        <w:t xml:space="preserve">28.8</w:t>
      </w:r>
    </w:p>
    <w:p>
      <w:pPr>
        <w:pStyle w:val="Compact"/>
      </w:pPr>
      <w:r>
        <w:t xml:space="preserve">27.7</w:t>
      </w:r>
    </w:p>
    <w:p>
      <w:pPr>
        <w:pStyle w:val="Compact"/>
      </w:pPr>
      <w:r>
        <w:t xml:space="preserve">21.4</w:t>
      </w:r>
    </w:p>
    <w:p>
      <w:pPr>
        <w:pStyle w:val="Compact"/>
      </w:pPr>
      <w:r>
        <w:t xml:space="preserve">11.4</w:t>
      </w:r>
    </w:p>
    <w:p>
      <w:pPr>
        <w:pStyle w:val="Compact"/>
      </w:pPr>
      <w:r>
        <w:t xml:space="preserve">N=100%</w:t>
      </w:r>
    </w:p>
    <w:p>
      <w:pPr>
        <w:pStyle w:val="Compact"/>
      </w:pPr>
      <w:r>
        <w:t xml:space="preserve">528.0</w:t>
      </w:r>
    </w:p>
    <w:p>
      <w:pPr>
        <w:pStyle w:val="Compact"/>
      </w:pPr>
      <w:r>
        <w:t xml:space="preserve">459.0</w:t>
      </w:r>
    </w:p>
    <w:p>
      <w:pPr>
        <w:pStyle w:val="Compact"/>
      </w:pPr>
      <w:r>
        <w:t xml:space="preserve">238.0</w:t>
      </w:r>
    </w:p>
    <w:p>
      <w:pPr>
        <w:pStyle w:val="Compact"/>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pStyle w:val="Compact"/>
        <w:numPr>
          <w:numId w:val="1021"/>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8">
        <w:r>
          <w:rPr>
            <w:rStyle w:val="Hipervnculo"/>
          </w:rPr>
          <w:t xml:space="preserve">ver informe Clases medias en tiempos de crisis</w:t>
        </w:r>
      </w:hyperlink>
      <w:r>
        <w:t xml:space="preserve">.</w:t>
      </w:r>
    </w:p>
    <w:p>
      <w:pPr>
        <w:pStyle w:val="Compact"/>
      </w:pPr>
      <w:r>
        <w:t xml:space="preserve">Tabla 3.6: Efecto de los quintiles de ingreso sobre las clases de cohesión social en porcentaje</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Movilizados</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Institucionales</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Atomizados</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N=100%</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p>
      <w:pPr>
        <w:pStyle w:val="Ttulo3"/>
      </w:pPr>
      <w:bookmarkStart w:id="99" w:name="factores-territoriales"/>
      <w:r>
        <w:t xml:space="preserve">3.3.3	Factores territoriales</w:t>
      </w:r>
      <w:bookmarkEnd w:id="99"/>
    </w:p>
    <w:p>
      <w:pPr>
        <w:pStyle w:val="FirstParagraph"/>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(Garreton et al.,</w:t>
      </w:r>
      <w:r>
        <w:t xml:space="preserve"> </w:t>
      </w:r>
      <w:hyperlink w:anchor="ref-garreton_social_2021">
        <w:r>
          <w:rPr>
            <w:rStyle w:val="Hipervnculo"/>
          </w:rPr>
          <w:t xml:space="preserve">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Compact"/>
      </w:pPr>
      <w:r>
        <w:t xml:space="preserve">Tabla 3.7: Efecto del promedio de escolaridad del barrio sobre las clases de cohesión social en porcentaje</w:t>
      </w:r>
    </w:p>
    <w:p>
      <w:pPr>
        <w:pStyle w:val="Compact"/>
      </w:pPr>
      <w:r>
        <w:t xml:space="preserve">Promedio de años de escolaridad sostenedor del hogar (sd)</w:t>
      </w:r>
    </w:p>
    <w:p>
      <w:pPr>
        <w:pStyle w:val="Compact"/>
      </w:pPr>
      <w:r>
        <w:t xml:space="preserve">Clases de cohesión social</w:t>
      </w:r>
    </w:p>
    <w:p>
      <w:pPr>
        <w:pStyle w:val="Compact"/>
      </w:pPr>
      <w:r>
        <w:t xml:space="preserve">Menor escolaridad</w:t>
      </w:r>
    </w:p>
    <w:p>
      <w:pPr>
        <w:pStyle w:val="Compact"/>
      </w:pPr>
      <w:r>
        <w:t xml:space="preserve">Alta escolaridad</w:t>
      </w:r>
    </w:p>
    <w:p>
      <w:pPr>
        <w:pStyle w:val="Compact"/>
      </w:pPr>
      <w:r>
        <w:t xml:space="preserve">Movilizados</w:t>
      </w:r>
    </w:p>
    <w:p>
      <w:pPr>
        <w:pStyle w:val="Compact"/>
      </w:pPr>
      <w:r>
        <w:t xml:space="preserve">44.3</w:t>
      </w:r>
    </w:p>
    <w:p>
      <w:pPr>
        <w:pStyle w:val="Compact"/>
      </w:pPr>
      <w:r>
        <w:t xml:space="preserve">39.9</w:t>
      </w:r>
    </w:p>
    <w:p>
      <w:pPr>
        <w:pStyle w:val="Compact"/>
      </w:pPr>
      <w:r>
        <w:t xml:space="preserve">Institucionales</w:t>
      </w:r>
    </w:p>
    <w:p>
      <w:pPr>
        <w:pStyle w:val="Compact"/>
      </w:pPr>
      <w:r>
        <w:t xml:space="preserve">28.6</w:t>
      </w:r>
    </w:p>
    <w:p>
      <w:pPr>
        <w:pStyle w:val="Compact"/>
      </w:pPr>
      <w:r>
        <w:t xml:space="preserve">44.2</w:t>
      </w:r>
    </w:p>
    <w:p>
      <w:pPr>
        <w:pStyle w:val="Compact"/>
      </w:pPr>
      <w:r>
        <w:t xml:space="preserve">Atomizados</w:t>
      </w:r>
    </w:p>
    <w:p>
      <w:pPr>
        <w:pStyle w:val="Compact"/>
      </w:pPr>
      <w:r>
        <w:t xml:space="preserve">27.0</w:t>
      </w:r>
    </w:p>
    <w:p>
      <w:pPr>
        <w:pStyle w:val="Compact"/>
      </w:pPr>
      <w:r>
        <w:t xml:space="preserve">15.9</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Compact"/>
      </w:pPr>
      <w:r>
        <w:t xml:space="preserve">Tabla 3.8: Efecto de la cantidad de trabajadores ocupados sobre las clases de cohesión social en porcentaje</w:t>
      </w:r>
    </w:p>
    <w:p>
      <w:pPr>
        <w:pStyle w:val="Compact"/>
      </w:pPr>
      <w:r>
        <w:t xml:space="preserve">Cantidad de trabajadores ocupados</w:t>
      </w:r>
    </w:p>
    <w:p>
      <w:pPr>
        <w:pStyle w:val="Compact"/>
      </w:pPr>
      <w:r>
        <w:t xml:space="preserve">Clases de cohesión social</w:t>
      </w:r>
    </w:p>
    <w:p>
      <w:pPr>
        <w:pStyle w:val="Compact"/>
      </w:pPr>
      <w:r>
        <w:t xml:space="preserve">Menor cantidad de ocupados</w:t>
      </w:r>
    </w:p>
    <w:p>
      <w:pPr>
        <w:pStyle w:val="Compact"/>
      </w:pPr>
      <w:r>
        <w:t xml:space="preserve">Alta cantidad de ocupados</w:t>
      </w:r>
    </w:p>
    <w:p>
      <w:pPr>
        <w:pStyle w:val="Compact"/>
      </w:pPr>
      <w:r>
        <w:t xml:space="preserve">Movilizados</w:t>
      </w:r>
    </w:p>
    <w:p>
      <w:pPr>
        <w:pStyle w:val="Compact"/>
      </w:pPr>
      <w:r>
        <w:t xml:space="preserve">41.9</w:t>
      </w:r>
    </w:p>
    <w:p>
      <w:pPr>
        <w:pStyle w:val="Compact"/>
      </w:pPr>
      <w:r>
        <w:t xml:space="preserve">47.2</w:t>
      </w:r>
    </w:p>
    <w:p>
      <w:pPr>
        <w:pStyle w:val="Compact"/>
      </w:pPr>
      <w:r>
        <w:t xml:space="preserve">Institucionales</w:t>
      </w:r>
    </w:p>
    <w:p>
      <w:pPr>
        <w:pStyle w:val="Compact"/>
      </w:pPr>
      <w:r>
        <w:t xml:space="preserve">35.5</w:t>
      </w:r>
    </w:p>
    <w:p>
      <w:pPr>
        <w:pStyle w:val="Compact"/>
      </w:pPr>
      <w:r>
        <w:t xml:space="preserve">23.7</w:t>
      </w:r>
    </w:p>
    <w:p>
      <w:pPr>
        <w:pStyle w:val="Compact"/>
      </w:pPr>
      <w:r>
        <w:t xml:space="preserve">Atomizados</w:t>
      </w:r>
    </w:p>
    <w:p>
      <w:pPr>
        <w:pStyle w:val="Compact"/>
      </w:pPr>
      <w:r>
        <w:t xml:space="preserve">22.6</w:t>
      </w:r>
    </w:p>
    <w:p>
      <w:pPr>
        <w:pStyle w:val="Compact"/>
      </w:pPr>
      <w:r>
        <w:t xml:space="preserve">29.1</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Compact"/>
      </w:pPr>
      <w:r>
        <w:t xml:space="preserve">Tabla 3.9: Efecto de la cantidad de trabajadores cesantes sobre las clases de cohesión social en porcentaje</w:t>
      </w:r>
    </w:p>
    <w:p>
      <w:pPr>
        <w:pStyle w:val="Compact"/>
      </w:pPr>
      <w:r>
        <w:t xml:space="preserve">Cantidad de trabajadores buscando empleo</w:t>
      </w:r>
    </w:p>
    <w:p>
      <w:pPr>
        <w:pStyle w:val="Compact"/>
      </w:pPr>
      <w:r>
        <w:t xml:space="preserve">Clases de cohesión social</w:t>
      </w:r>
    </w:p>
    <w:p>
      <w:pPr>
        <w:pStyle w:val="Compact"/>
      </w:pPr>
      <w:r>
        <w:t xml:space="preserve">Menor cantidad de cesantes</w:t>
      </w:r>
    </w:p>
    <w:p>
      <w:pPr>
        <w:pStyle w:val="Compact"/>
      </w:pPr>
      <w:r>
        <w:t xml:space="preserve">Alta cantidad de cesantes</w:t>
      </w:r>
    </w:p>
    <w:p>
      <w:pPr>
        <w:pStyle w:val="Compact"/>
      </w:pPr>
      <w:r>
        <w:t xml:space="preserve">Movilizados</w:t>
      </w:r>
    </w:p>
    <w:p>
      <w:pPr>
        <w:pStyle w:val="Compact"/>
      </w:pPr>
      <w:r>
        <w:t xml:space="preserve">43.7</w:t>
      </w:r>
    </w:p>
    <w:p>
      <w:pPr>
        <w:pStyle w:val="Compact"/>
      </w:pPr>
      <w:r>
        <w:t xml:space="preserve">41.8</w:t>
      </w:r>
    </w:p>
    <w:p>
      <w:pPr>
        <w:pStyle w:val="Compact"/>
      </w:pPr>
      <w:r>
        <w:t xml:space="preserve">Institucionales</w:t>
      </w:r>
    </w:p>
    <w:p>
      <w:pPr>
        <w:pStyle w:val="Compact"/>
      </w:pPr>
      <w:r>
        <w:t xml:space="preserve">34.2</w:t>
      </w:r>
    </w:p>
    <w:p>
      <w:pPr>
        <w:pStyle w:val="Compact"/>
      </w:pPr>
      <w:r>
        <w:t xml:space="preserve">27.5</w:t>
      </w:r>
    </w:p>
    <w:p>
      <w:pPr>
        <w:pStyle w:val="Compact"/>
      </w:pPr>
      <w:r>
        <w:t xml:space="preserve">Atomizados</w:t>
      </w:r>
    </w:p>
    <w:p>
      <w:pPr>
        <w:pStyle w:val="Compact"/>
      </w:pPr>
      <w:r>
        <w:t xml:space="preserve">22.1</w:t>
      </w:r>
    </w:p>
    <w:p>
      <w:pPr>
        <w:pStyle w:val="Compact"/>
      </w:pPr>
      <w:r>
        <w:t xml:space="preserve">30.7</w:t>
      </w:r>
    </w:p>
    <w:p>
      <w:pPr>
        <w:pStyle w:val="Compact"/>
      </w:pPr>
      <w:r>
        <w:t xml:space="preserve">N=100%</w:t>
      </w:r>
    </w:p>
    <w:p>
      <w:pPr>
        <w:pStyle w:val="Compact"/>
      </w:pPr>
      <w:r>
        <w:t xml:space="preserve">1117.0</w:t>
      </w:r>
    </w:p>
    <w:p>
      <w:pPr>
        <w:pStyle w:val="Compact"/>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pStyle w:val="Compact"/>
        <w:numPr>
          <w:numId w:val="1022"/>
          <w:ilvl w:val="0"/>
        </w:numPr>
      </w:pPr>
      <w:r>
        <w:t xml:space="preserve">Acceso a colegios en radio de 15 min a pie</w:t>
      </w:r>
    </w:p>
    <w:p>
      <w:pPr>
        <w:pStyle w:val="Compact"/>
      </w:pPr>
      <w:r>
        <w:t xml:space="preserve">Tabla 3.10: Efecto del acceso a colegios sobre las clases de cohesión social en porcentaje</w:t>
      </w:r>
    </w:p>
    <w:p>
      <w:pPr>
        <w:pStyle w:val="Compact"/>
      </w:pPr>
      <w:r>
        <w:t xml:space="preserve">Acceso a colegios</w:t>
      </w:r>
    </w:p>
    <w:p>
      <w:pPr>
        <w:pStyle w:val="Compact"/>
      </w:pPr>
      <w:r>
        <w:t xml:space="preserve">Clases de cohesión social</w:t>
      </w:r>
    </w:p>
    <w:p>
      <w:pPr>
        <w:pStyle w:val="Compact"/>
      </w:pPr>
      <w:r>
        <w:t xml:space="preserve">Menor acceso a colegios</w:t>
      </w:r>
    </w:p>
    <w:p>
      <w:pPr>
        <w:pStyle w:val="Compact"/>
      </w:pPr>
      <w:r>
        <w:t xml:space="preserve">Alto acceso a colegios</w:t>
      </w:r>
    </w:p>
    <w:p>
      <w:pPr>
        <w:pStyle w:val="Compact"/>
      </w:pPr>
      <w:r>
        <w:t xml:space="preserve">Movilizados</w:t>
      </w:r>
    </w:p>
    <w:p>
      <w:pPr>
        <w:pStyle w:val="Compact"/>
      </w:pPr>
      <w:r>
        <w:t xml:space="preserve">45.1</w:t>
      </w:r>
    </w:p>
    <w:p>
      <w:pPr>
        <w:pStyle w:val="Compact"/>
      </w:pPr>
      <w:r>
        <w:t xml:space="preserve">37.6</w:t>
      </w:r>
    </w:p>
    <w:p>
      <w:pPr>
        <w:pStyle w:val="Compact"/>
      </w:pPr>
      <w:r>
        <w:t xml:space="preserve">Institucionales</w:t>
      </w:r>
    </w:p>
    <w:p>
      <w:pPr>
        <w:pStyle w:val="Compact"/>
      </w:pPr>
      <w:r>
        <w:t xml:space="preserve">29.8</w:t>
      </w:r>
    </w:p>
    <w:p>
      <w:pPr>
        <w:pStyle w:val="Compact"/>
      </w:pPr>
      <w:r>
        <w:t xml:space="preserve">40.9</w:t>
      </w:r>
    </w:p>
    <w:p>
      <w:pPr>
        <w:pStyle w:val="Compact"/>
      </w:pPr>
      <w:r>
        <w:t xml:space="preserve">Atomizados</w:t>
      </w:r>
    </w:p>
    <w:p>
      <w:pPr>
        <w:pStyle w:val="Compact"/>
      </w:pPr>
      <w:r>
        <w:t xml:space="preserve">25.1</w:t>
      </w:r>
    </w:p>
    <w:p>
      <w:pPr>
        <w:pStyle w:val="Compact"/>
      </w:pPr>
      <w:r>
        <w:t xml:space="preserve">21.5</w:t>
      </w:r>
    </w:p>
    <w:p>
      <w:pPr>
        <w:pStyle w:val="Compact"/>
      </w:pPr>
      <w:r>
        <w:t xml:space="preserve">N=100%</w:t>
      </w:r>
    </w:p>
    <w:p>
      <w:pPr>
        <w:pStyle w:val="Compact"/>
      </w:pPr>
      <w:r>
        <w:t xml:space="preserve">1118.0</w:t>
      </w:r>
    </w:p>
    <w:p>
      <w:pPr>
        <w:pStyle w:val="Compact"/>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Compact"/>
      </w:pPr>
      <w:r>
        <w:t xml:space="preserve">Tabla 3.11: Efecto del acceso a servicios y equipamientos públicos sobre las clases de cohesión social en porcentaje</w:t>
      </w:r>
    </w:p>
    <w:p>
      <w:pPr>
        <w:pStyle w:val="Compact"/>
      </w:pPr>
      <w:r>
        <w:t xml:space="preserve">Acceso a servicios publicos</w:t>
      </w:r>
    </w:p>
    <w:p>
      <w:pPr>
        <w:pStyle w:val="Compact"/>
      </w:pPr>
      <w:r>
        <w:t xml:space="preserve">Clases de cohesión social</w:t>
      </w:r>
    </w:p>
    <w:p>
      <w:pPr>
        <w:pStyle w:val="Compact"/>
      </w:pPr>
      <w:r>
        <w:t xml:space="preserve">Menor acceso a servicios</w:t>
      </w:r>
    </w:p>
    <w:p>
      <w:pPr>
        <w:pStyle w:val="Compact"/>
      </w:pPr>
      <w:r>
        <w:t xml:space="preserve">Alto acceso a servicios</w:t>
      </w:r>
    </w:p>
    <w:p>
      <w:pPr>
        <w:pStyle w:val="Compact"/>
      </w:pPr>
      <w:r>
        <w:t xml:space="preserve">Movilizados</w:t>
      </w:r>
    </w:p>
    <w:p>
      <w:pPr>
        <w:pStyle w:val="Compact"/>
      </w:pPr>
      <w:r>
        <w:t xml:space="preserve">43.2</w:t>
      </w:r>
    </w:p>
    <w:p>
      <w:pPr>
        <w:pStyle w:val="Compact"/>
      </w:pPr>
      <w:r>
        <w:t xml:space="preserve">53.3</w:t>
      </w:r>
    </w:p>
    <w:p>
      <w:pPr>
        <w:pStyle w:val="Compact"/>
      </w:pPr>
      <w:r>
        <w:t xml:space="preserve">Institucionales</w:t>
      </w:r>
    </w:p>
    <w:p>
      <w:pPr>
        <w:pStyle w:val="Compact"/>
      </w:pPr>
      <w:r>
        <w:t xml:space="preserve">28.8</w:t>
      </w:r>
    </w:p>
    <w:p>
      <w:pPr>
        <w:pStyle w:val="Compact"/>
      </w:pPr>
      <w:r>
        <w:t xml:space="preserve">28.9</w:t>
      </w:r>
    </w:p>
    <w:p>
      <w:pPr>
        <w:pStyle w:val="Compact"/>
      </w:pPr>
      <w:r>
        <w:t xml:space="preserve">Atomizados</w:t>
      </w:r>
    </w:p>
    <w:p>
      <w:pPr>
        <w:pStyle w:val="Compact"/>
      </w:pPr>
      <w:r>
        <w:t xml:space="preserve">28.0</w:t>
      </w:r>
    </w:p>
    <w:p>
      <w:pPr>
        <w:pStyle w:val="Compact"/>
      </w:pPr>
      <w:r>
        <w:t xml:space="preserve">17.8</w:t>
      </w:r>
    </w:p>
    <w:p>
      <w:pPr>
        <w:pStyle w:val="Compact"/>
      </w:pPr>
      <w:r>
        <w:t xml:space="preserve">N=100%</w:t>
      </w:r>
    </w:p>
    <w:p>
      <w:pPr>
        <w:pStyle w:val="Compact"/>
      </w:pPr>
      <w:r>
        <w:t xml:space="preserve">729.0</w:t>
      </w:r>
    </w:p>
    <w:p>
      <w:pPr>
        <w:pStyle w:val="Compact"/>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Tabla 3.12: Efecto de la pertenencia a una etnia sobre las clases de cohesión social en porcentaje</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Movilizados</w:t>
      </w:r>
    </w:p>
    <w:p>
      <w:pPr>
        <w:pStyle w:val="Compact"/>
      </w:pPr>
      <w:r>
        <w:t xml:space="preserve">42.3</w:t>
      </w:r>
    </w:p>
    <w:p>
      <w:pPr>
        <w:pStyle w:val="Compact"/>
      </w:pPr>
      <w:r>
        <w:t xml:space="preserve">50.0</w:t>
      </w:r>
    </w:p>
    <w:p>
      <w:pPr>
        <w:pStyle w:val="Compact"/>
      </w:pPr>
      <w:r>
        <w:t xml:space="preserve">Institucionales</w:t>
      </w:r>
    </w:p>
    <w:p>
      <w:pPr>
        <w:pStyle w:val="Compact"/>
      </w:pPr>
      <w:r>
        <w:t xml:space="preserve">33.5</w:t>
      </w:r>
    </w:p>
    <w:p>
      <w:pPr>
        <w:pStyle w:val="Compact"/>
      </w:pPr>
      <w:r>
        <w:t xml:space="preserve">26.7</w:t>
      </w:r>
    </w:p>
    <w:p>
      <w:pPr>
        <w:pStyle w:val="Compact"/>
      </w:pPr>
      <w:r>
        <w:t xml:space="preserve">Atomizados</w:t>
      </w:r>
    </w:p>
    <w:p>
      <w:pPr>
        <w:pStyle w:val="Compact"/>
      </w:pPr>
      <w:r>
        <w:t xml:space="preserve">24.2</w:t>
      </w:r>
    </w:p>
    <w:p>
      <w:pPr>
        <w:pStyle w:val="Compact"/>
      </w:pPr>
      <w:r>
        <w:t xml:space="preserve">23.3</w:t>
      </w:r>
    </w:p>
    <w:p>
      <w:pPr>
        <w:pStyle w:val="Compact"/>
      </w:pPr>
      <w:r>
        <w:t xml:space="preserve">N=100%</w:t>
      </w:r>
    </w:p>
    <w:p>
      <w:pPr>
        <w:pStyle w:val="Compact"/>
      </w:pPr>
      <w:r>
        <w:t xml:space="preserve">1300.0</w:t>
      </w:r>
    </w:p>
    <w:p>
      <w:pPr>
        <w:pStyle w:val="Compact"/>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Tabla 3.13: Efecto de ser migrante sobre las clases de cohesión social en porcentaje</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Movilizados</w:t>
      </w:r>
    </w:p>
    <w:p>
      <w:pPr>
        <w:pStyle w:val="Compact"/>
      </w:pPr>
      <w:r>
        <w:t xml:space="preserve">43.4</w:t>
      </w:r>
    </w:p>
    <w:p>
      <w:pPr>
        <w:pStyle w:val="Compact"/>
      </w:pPr>
      <w:r>
        <w:t xml:space="preserve">33.3</w:t>
      </w:r>
    </w:p>
    <w:p>
      <w:pPr>
        <w:pStyle w:val="Compact"/>
      </w:pPr>
      <w:r>
        <w:t xml:space="preserve">Institucionales</w:t>
      </w:r>
    </w:p>
    <w:p>
      <w:pPr>
        <w:pStyle w:val="Compact"/>
      </w:pPr>
      <w:r>
        <w:t xml:space="preserve">32.6</w:t>
      </w:r>
    </w:p>
    <w:p>
      <w:pPr>
        <w:pStyle w:val="Compact"/>
      </w:pPr>
      <w:r>
        <w:t xml:space="preserve">29.6</w:t>
      </w:r>
    </w:p>
    <w:p>
      <w:pPr>
        <w:pStyle w:val="Compact"/>
      </w:pPr>
      <w:r>
        <w:t xml:space="preserve">Atomizados</w:t>
      </w:r>
    </w:p>
    <w:p>
      <w:pPr>
        <w:pStyle w:val="Compact"/>
      </w:pPr>
      <w:r>
        <w:t xml:space="preserve">24.0</w:t>
      </w:r>
    </w:p>
    <w:p>
      <w:pPr>
        <w:pStyle w:val="Compact"/>
      </w:pPr>
      <w:r>
        <w:t xml:space="preserve">37.0</w:t>
      </w:r>
    </w:p>
    <w:p>
      <w:pPr>
        <w:pStyle w:val="Compact"/>
      </w:pPr>
      <w:r>
        <w:t xml:space="preserve">N=100%</w:t>
      </w:r>
    </w:p>
    <w:p>
      <w:pPr>
        <w:pStyle w:val="Compact"/>
      </w:pPr>
      <w:r>
        <w:t xml:space="preserve">1463.0</w:t>
      </w:r>
    </w:p>
    <w:p>
      <w:pPr>
        <w:pStyle w:val="Compact"/>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p>
      <w:pPr>
        <w:pStyle w:val="Ttulo1"/>
      </w:pPr>
      <w:bookmarkStart w:id="100" w:name="conclusiones"/>
      <w:r>
        <w:t xml:space="preserve">Conclusiones</w:t>
      </w:r>
      <w:bookmarkEnd w:id="100"/>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de CEPAL, el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1">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ofrecemos una perspectiva de cómo cambian las percepciones y opiniones de las personas en las distintas dimensiones de cohesión social en Chile.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análisis de clases latentes, una propuesta conceptual y metodológica que hasta nuestro conocimiento no ha sido utilizada previamente en estudios de cohesión social. La estimación de tres clases o tipos de cohesión social (movilizados, institcionales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una de estas clases latentes de cohesión.</w:t>
      </w:r>
    </w:p>
    <w:p>
      <w:pPr>
        <w:pStyle w:val="Textoindependiente"/>
      </w:pPr>
      <w:r>
        <w:t xml:space="preserve">Finalmente,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(Merton,</w:t>
      </w:r>
      <w:r>
        <w:t xml:space="preserve"> </w:t>
      </w:r>
      <w:hyperlink w:anchor="ref-merton_sociology_1973">
        <w:r>
          <w:rPr>
            <w:rStyle w:val="Hipervnculo"/>
          </w:rPr>
          <w:t xml:space="preserve">1973</w:t>
        </w:r>
      </w:hyperlink>
      <w:r>
        <w:t xml:space="preserve">)</w:t>
      </w:r>
      <w:r>
        <w:t xml:space="preserve">, nuestra aspiración es que lo presentado en este trabajo quede permanentemente abierto a la crítica, comentarios y propuestas. Por esta razón, este estudio ha sido realizado en un marco de ciencia abierta, donde los datos, códigos de análisis y texto se encuentran en un repositorio público</w:t>
      </w:r>
      <w:r>
        <w:t xml:space="preserve"> </w:t>
      </w:r>
      <w:hyperlink r:id="rId102">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p>
      <w:pPr>
        <w:pStyle w:val="Ttulo1"/>
      </w:pPr>
      <w:bookmarkStart w:id="103" w:name="bibliografía"/>
      <w:r>
        <w:t xml:space="preserve">Bibliografía</w:t>
      </w:r>
      <w:bookmarkEnd w:id="103"/>
    </w:p>
    <w:bookmarkStart w:id="125" w:name="refs"/>
    <w:bookmarkStart w:id="104" w:name="ref-barozet_clases_2021"/>
    <w:p>
      <w:pPr>
        <w:pStyle w:val="Bibliografa"/>
      </w:pPr>
      <w:r>
        <w:t xml:space="preserve">Barozet, E., Contreras, D., Espinoza, V., Gayo, M., y Méndez, M. L. (2021).</w:t>
      </w:r>
      <w:r>
        <w:t xml:space="preserve"> </w:t>
      </w:r>
      <w:r>
        <w:rPr>
          <w:i/>
        </w:rPr>
        <w:t xml:space="preserve">Clases medias en tiempos de crisis: vulnerabilidad persistente, desafíos para la cohesión y un nuevo pacto social en Chile</w:t>
      </w:r>
      <w:r>
        <w:t xml:space="preserve">. Santiago de Chile: CEPAL.</w:t>
      </w:r>
    </w:p>
    <w:bookmarkEnd w:id="104"/>
    <w:bookmarkStart w:id="105" w:name="ref-cepal_america_2010"/>
    <w:p>
      <w:pPr>
        <w:pStyle w:val="Bibliografa"/>
      </w:pPr>
      <w:r>
        <w:t xml:space="preserve">CEPAL. (2010a).</w:t>
      </w:r>
      <w:r>
        <w:t xml:space="preserve"> </w:t>
      </w:r>
      <w:r>
        <w:rPr>
          <w:i/>
        </w:rPr>
        <w:t xml:space="preserve">América Latina En Clave de Cohesión Social. Indicadores Seleccionados</w:t>
      </w:r>
      <w:r>
        <w:t xml:space="preserve">. Santiago de Chile: CEPAL.</w:t>
      </w:r>
    </w:p>
    <w:bookmarkEnd w:id="105"/>
    <w:bookmarkStart w:id="106" w:name="ref-cepal_cohesion_2010"/>
    <w:p>
      <w:pPr>
        <w:pStyle w:val="Bibliografa"/>
      </w:pPr>
      <w:r>
        <w:t xml:space="preserve">CEPAL. (2010b).</w:t>
      </w:r>
      <w:r>
        <w:t xml:space="preserve"> </w:t>
      </w:r>
      <w:r>
        <w:rPr>
          <w:i/>
        </w:rPr>
        <w:t xml:space="preserve">Cohesión Social En América Latina. Una Revisión de Conceptos, Marcos de Referencia e Indicadores</w:t>
      </w:r>
      <w:r>
        <w:t xml:space="preserve">. Santiago de Chile: CEPAL.</w:t>
      </w:r>
    </w:p>
    <w:bookmarkEnd w:id="106"/>
    <w:bookmarkStart w:id="107"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7"/>
    <w:bookmarkStart w:id="108"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8"/>
    <w:bookmarkStart w:id="109" w:name="ref-collins_latent_2010"/>
    <w:p>
      <w:pPr>
        <w:pStyle w:val="Bibliografa"/>
      </w:pPr>
      <w:r>
        <w:t xml:space="preserve">Collins, L., y Lanza, S. (2010).</w:t>
      </w:r>
      <w:r>
        <w:t xml:space="preserve"> </w:t>
      </w:r>
      <w:r>
        <w:rPr>
          <w:i/>
        </w:rPr>
        <w:t xml:space="preserve">Latent Class and Latent Transition Analysis : With Applications in the Social Behavioral, and Health Sciences</w:t>
      </w:r>
      <w:r>
        <w:t xml:space="preserve">. Hoboken N.J.: Wiley.</w:t>
      </w:r>
    </w:p>
    <w:bookmarkEnd w:id="109"/>
    <w:bookmarkStart w:id="110" w:name="ref-dragolov_social_2013"/>
    <w:p>
      <w:pPr>
        <w:pStyle w:val="Bibliografa"/>
      </w:pPr>
      <w:r>
        <w:t xml:space="preserve">Dragolov, G., Ignácz, Z., Lorenz, J., Delhey, J., y Boehnke, K. (2013).</w:t>
      </w:r>
      <w:r>
        <w:t xml:space="preserve"> </w:t>
      </w:r>
      <w:r>
        <w:rPr>
          <w:i/>
        </w:rPr>
        <w:t xml:space="preserve">Social Cohesion Radar Measuring Common Ground: An International Comparison of Social Cohesion Methods Report</w:t>
      </w:r>
      <w:r>
        <w:t xml:space="preserve">.</w:t>
      </w:r>
    </w:p>
    <w:bookmarkEnd w:id="110"/>
    <w:bookmarkStart w:id="112" w:name="ref-garreton_social_2021"/>
    <w:p>
      <w:pPr>
        <w:pStyle w:val="Bibliografa"/>
      </w:pPr>
      <w:r>
        <w:t xml:space="preserve">Garreton, M., Espinoza, V., y Cantillan, R. (2021). Social Capital in the Urban Context: Diversity and Social Contacts in Chilean Cities.</w:t>
      </w:r>
      <w:r>
        <w:t xml:space="preserve"> </w:t>
      </w:r>
      <w:r>
        <w:rPr>
          <w:i/>
        </w:rPr>
        <w:t xml:space="preserve">Journal of Urban Affairs</w:t>
      </w:r>
      <w:r>
        <w:t xml:space="preserve">.</w:t>
      </w:r>
      <w:r>
        <w:t xml:space="preserve"> </w:t>
      </w:r>
      <w:hyperlink r:id="rId111">
        <w:r>
          <w:rPr>
            <w:rStyle w:val="Hipervnculo"/>
          </w:rPr>
          <w:t xml:space="preserve">https://doi.org/10.1080/07352166.2021.1974302</w:t>
        </w:r>
      </w:hyperlink>
    </w:p>
    <w:bookmarkEnd w:id="112"/>
    <w:bookmarkStart w:id="113" w:name="ref-jenson_mapping_1998"/>
    <w:p>
      <w:pPr>
        <w:pStyle w:val="Bibliografa"/>
      </w:pPr>
      <w:r>
        <w:t xml:space="preserve">Jenson, J. (1998).</w:t>
      </w:r>
      <w:r>
        <w:t xml:space="preserve"> </w:t>
      </w:r>
      <w:r>
        <w:rPr>
          <w:i/>
        </w:rPr>
        <w:t xml:space="preserve">Mapping Social Cohesion: The State of Canadian Research</w:t>
      </w:r>
      <w:r>
        <w:t xml:space="preserve">.</w:t>
      </w:r>
    </w:p>
    <w:bookmarkEnd w:id="113"/>
    <w:bookmarkStart w:id="114" w:name="ref-maldonado_inclusion_2020"/>
    <w:p>
      <w:pPr>
        <w:pStyle w:val="Bibliografa"/>
      </w:pPr>
      <w:r>
        <w:t xml:space="preserve">Maldonado, C., Marinho, M. L., Robles, C., y Desarrollo, A. E. de C. I. para el. (2020).</w:t>
      </w:r>
      <w:r>
        <w:t xml:space="preserve"> </w:t>
      </w:r>
      <w:r>
        <w:rPr>
          <w:i/>
        </w:rPr>
        <w:t xml:space="preserve">Inclusión y cohesión social en el marco de la Agenda 2030 para el Desarrollo Sostenible: claves para un desarrollo social inclusivo en América Latina</w:t>
      </w:r>
      <w:r>
        <w:t xml:space="preserve">. Santiago de Chile: CEPAL.</w:t>
      </w:r>
    </w:p>
    <w:bookmarkEnd w:id="114"/>
    <w:bookmarkStart w:id="115" w:name="ref-markus_mapping_2014"/>
    <w:p>
      <w:pPr>
        <w:pStyle w:val="Bibliografa"/>
      </w:pPr>
      <w:r>
        <w:t xml:space="preserve">Markus, A. (2014).</w:t>
      </w:r>
      <w:r>
        <w:t xml:space="preserve"> </w:t>
      </w:r>
      <w:r>
        <w:rPr>
          <w:i/>
        </w:rPr>
        <w:t xml:space="preserve">Mapping Social Cohesion</w:t>
      </w:r>
      <w:r>
        <w:t xml:space="preserve">.</w:t>
      </w:r>
    </w:p>
    <w:bookmarkEnd w:id="115"/>
    <w:bookmarkStart w:id="116" w:name="ref-merton_sociology_1973"/>
    <w:p>
      <w:pPr>
        <w:pStyle w:val="Bibliografa"/>
      </w:pPr>
      <w:r>
        <w:t xml:space="preserve">Merton, R. K. (1973).</w:t>
      </w:r>
      <w:r>
        <w:t xml:space="preserve"> </w:t>
      </w:r>
      <w:r>
        <w:rPr>
          <w:i/>
        </w:rPr>
        <w:t xml:space="preserve">The Sociology of Science: Theoretical and Empirical Investigations</w:t>
      </w:r>
      <w:r>
        <w:t xml:space="preserve">. Chicago: University of Chicago Press.</w:t>
      </w:r>
    </w:p>
    <w:bookmarkEnd w:id="116"/>
    <w:bookmarkStart w:id="118"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17">
        <w:r>
          <w:rPr>
            <w:rStyle w:val="Hipervnculo"/>
          </w:rPr>
          <w:t xml:space="preserve">https://doi.org/10.1371/journal.pone.0008694</w:t>
        </w:r>
      </w:hyperlink>
    </w:p>
    <w:bookmarkEnd w:id="118"/>
    <w:bookmarkStart w:id="120"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19">
        <w:r>
          <w:rPr>
            <w:rStyle w:val="Hipervnculo"/>
          </w:rPr>
          <w:t xml:space="preserve">https://doi.org/10.1007/s11205-016-1314-5</w:t>
        </w:r>
      </w:hyperlink>
    </w:p>
    <w:bookmarkEnd w:id="120"/>
    <w:bookmarkStart w:id="121" w:name="ref-sojo_cohesion_2007"/>
    <w:p>
      <w:pPr>
        <w:pStyle w:val="Bibliografa"/>
      </w:pPr>
      <w:r>
        <w:t xml:space="preserve">Sojo, A., Uthoff, A., y CEPAL, N. (2007). Cohesión social en América Latina y el Caribe: una revisión perentoria de algunas de sus dimensiones.</w:t>
      </w:r>
      <w:r>
        <w:t xml:space="preserve"> </w:t>
      </w:r>
      <w:r>
        <w:rPr>
          <w:i/>
        </w:rPr>
        <w:t xml:space="preserve">CEPAL</w:t>
      </w:r>
      <w:r>
        <w:t xml:space="preserve">.</w:t>
      </w:r>
    </w:p>
    <w:bookmarkEnd w:id="121"/>
    <w:bookmarkStart w:id="122" w:name="ref-tironibarrios_redes_2008"/>
    <w:p>
      <w:pPr>
        <w:pStyle w:val="Bibliografa"/>
      </w:pPr>
      <w:r>
        <w:t xml:space="preserve">Tironi Barrios, E., y Foxley Ríoseco, A. (Eds.). (2008).</w:t>
      </w:r>
      <w:r>
        <w:t xml:space="preserve"> </w:t>
      </w:r>
      <w:r>
        <w:rPr>
          <w:i/>
        </w:rPr>
        <w:t xml:space="preserve">Redes, Estado y mercados: soportes de la cohesión social latinoamericana</w:t>
      </w:r>
      <w:r>
        <w:t xml:space="preserve">. Santiago de Chile: Uqbar Editores.</w:t>
      </w:r>
    </w:p>
    <w:bookmarkEnd w:id="122"/>
    <w:bookmarkStart w:id="123"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23"/>
    <w:bookmarkStart w:id="124" w:name="ref-villatoros._sistema_2008"/>
    <w:p>
      <w:pPr>
        <w:pStyle w:val="Bibliografa"/>
      </w:pPr>
      <w:r>
        <w:t xml:space="preserve">Villatoro S., P. (2008). Un sistema de indicadores para el seguimiento de la cohesión social en América Latina. Síntesis.</w:t>
      </w:r>
      <w:r>
        <w:t xml:space="preserve"> </w:t>
      </w:r>
      <w:r>
        <w:rPr>
          <w:i/>
        </w:rPr>
        <w:t xml:space="preserve">CEPAL</w:t>
      </w:r>
      <w:r>
        <w:t xml:space="preserve">.</w:t>
      </w:r>
    </w:p>
    <w:bookmarkEnd w:id="124"/>
    <w:bookmarkEnd w:id="125"/>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94" Target="media/rId94.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9" Target="https://doi.org/10.1007/s11205-016-1314-5" TargetMode="External" /><Relationship Type="http://schemas.openxmlformats.org/officeDocument/2006/relationships/hyperlink" Id="rId111" Target="https://doi.org/10.1080/07352166.2021.1974302" TargetMode="External" /><Relationship Type="http://schemas.openxmlformats.org/officeDocument/2006/relationships/hyperlink" Id="rId117" Target="https://doi.org/10.1371/journal.pone.0008694" TargetMode="External" /><Relationship Type="http://schemas.openxmlformats.org/officeDocument/2006/relationships/hyperlink" Id="rId98" Target="https://drive.google.com/file/d/12PsOPviSGwowOsxzvZn_vhwEoMbyMkl3/view" TargetMode="External" /><Relationship Type="http://schemas.openxmlformats.org/officeDocument/2006/relationships/hyperlink" Id="rId102"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1" Target="https://www.fgz-risc.de/"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19" Target="https://doi.org/10.1007/s11205-016-1314-5" TargetMode="External" /><Relationship Type="http://schemas.openxmlformats.org/officeDocument/2006/relationships/hyperlink" Id="rId111" Target="https://doi.org/10.1080/07352166.2021.1974302" TargetMode="External" /><Relationship Type="http://schemas.openxmlformats.org/officeDocument/2006/relationships/hyperlink" Id="rId117" Target="https://doi.org/10.1371/journal.pone.0008694" TargetMode="External" /><Relationship Type="http://schemas.openxmlformats.org/officeDocument/2006/relationships/hyperlink" Id="rId98" Target="https://drive.google.com/file/d/12PsOPviSGwowOsxzvZn_vhwEoMbyMkl3/view" TargetMode="External" /><Relationship Type="http://schemas.openxmlformats.org/officeDocument/2006/relationships/hyperlink" Id="rId102" Target="https://github.com/ocscoes/cohesion-cepal"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 Type="http://schemas.openxmlformats.org/officeDocument/2006/relationships/hyperlink" Id="rId101"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2021-10-21T05:46:07Z</dcterms:created>
  <dcterms:modified xsi:type="dcterms:W3CDTF">2021-10-21T05:46:07Z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2021-10-21</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